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5E53D" w14:textId="13714106" w:rsidR="00D97B67" w:rsidRPr="001B7B97" w:rsidRDefault="00D97B67" w:rsidP="00D97B67">
      <w:pPr>
        <w:spacing w:before="360" w:afterLines="120" w:after="288" w:line="312" w:lineRule="auto"/>
        <w:jc w:val="center"/>
        <w:rPr>
          <w:rFonts w:ascii="Arial" w:hAnsi="Arial" w:cs="Arial"/>
          <w:b/>
          <w:bCs/>
          <w:color w:val="000000" w:themeColor="text1"/>
          <w:sz w:val="20"/>
          <w:szCs w:val="20"/>
        </w:rPr>
      </w:pPr>
      <w:r w:rsidRPr="00201F85">
        <w:rPr>
          <w:rFonts w:ascii="Arial" w:hAnsi="Arial" w:cs="Arial"/>
          <w:noProof/>
          <w:color w:val="000000"/>
          <w:sz w:val="20"/>
          <w:szCs w:val="20"/>
        </w:rPr>
        <w:drawing>
          <wp:anchor distT="0" distB="0" distL="114300" distR="114300" simplePos="0" relativeHeight="251659264" behindDoc="0" locked="0" layoutInCell="1" allowOverlap="1" wp14:anchorId="6C9859DB" wp14:editId="2BBC1AC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7B97">
        <w:rPr>
          <w:rFonts w:ascii="Arial" w:hAnsi="Arial" w:cs="Arial"/>
          <w:b/>
          <w:bCs/>
          <w:color w:val="000000" w:themeColor="text1"/>
          <w:sz w:val="20"/>
          <w:szCs w:val="20"/>
        </w:rPr>
        <w:t>MINISTÉRIO DA GESTÃO E DA INOVAÇÃO EM SERVIÇOS PÚBLICOS</w:t>
      </w:r>
      <w:r>
        <w:rPr>
          <w:rFonts w:ascii="Arial" w:hAnsi="Arial" w:cs="Arial"/>
          <w:b/>
          <w:bCs/>
          <w:color w:val="000000" w:themeColor="text1"/>
          <w:sz w:val="20"/>
          <w:szCs w:val="20"/>
        </w:rPr>
        <w:br/>
      </w:r>
      <w:r w:rsidRPr="001B7B97">
        <w:rPr>
          <w:rFonts w:ascii="Arial" w:hAnsi="Arial" w:cs="Arial"/>
          <w:b/>
          <w:bCs/>
          <w:color w:val="000000" w:themeColor="text1"/>
          <w:sz w:val="20"/>
          <w:szCs w:val="20"/>
        </w:rPr>
        <w:t>Secretaria de Serviços Compartilhados</w:t>
      </w:r>
      <w:r w:rsidRPr="001B7B97">
        <w:rPr>
          <w:rFonts w:ascii="Arial" w:hAnsi="Arial" w:cs="Arial"/>
          <w:b/>
          <w:bCs/>
          <w:color w:val="000000" w:themeColor="text1"/>
          <w:sz w:val="20"/>
          <w:szCs w:val="20"/>
        </w:rPr>
        <w:br/>
        <w:t>Diretoria de Contratações e Unidades Descentralizadas</w:t>
      </w:r>
      <w:r w:rsidRPr="001B7B97">
        <w:rPr>
          <w:rFonts w:ascii="Arial" w:hAnsi="Arial" w:cs="Arial"/>
          <w:b/>
          <w:bCs/>
          <w:color w:val="000000" w:themeColor="text1"/>
          <w:sz w:val="20"/>
          <w:szCs w:val="20"/>
        </w:rPr>
        <w:br/>
        <w:t>Superintendência Regional de Administração no Estado do Amapá</w:t>
      </w:r>
      <w:r w:rsidRPr="001B7B97">
        <w:rPr>
          <w:rFonts w:ascii="Arial" w:hAnsi="Arial" w:cs="Arial"/>
          <w:b/>
          <w:bCs/>
          <w:color w:val="000000" w:themeColor="text1"/>
          <w:sz w:val="20"/>
          <w:szCs w:val="20"/>
        </w:rPr>
        <w:br/>
        <w:t>Serviço de Administração e Logística</w:t>
      </w:r>
      <w:r>
        <w:rPr>
          <w:rFonts w:ascii="Arial" w:hAnsi="Arial" w:cs="Arial"/>
          <w:b/>
          <w:bCs/>
          <w:color w:val="000000" w:themeColor="text1"/>
          <w:sz w:val="20"/>
          <w:szCs w:val="20"/>
        </w:rPr>
        <w:br/>
        <w:t>Seção de Licitações e Contratos</w:t>
      </w:r>
    </w:p>
    <w:p w14:paraId="4334F8EC" w14:textId="3B65B826"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D97B67">
        <w:rPr>
          <w:rFonts w:ascii="Arial" w:hAnsi="Arial" w:cs="Arial"/>
          <w:bCs/>
          <w:color w:val="000000"/>
          <w:sz w:val="20"/>
          <w:szCs w:val="20"/>
        </w:rPr>
        <w:t xml:space="preserve"> 17167.000006/2026-2)</w:t>
      </w:r>
    </w:p>
    <w:p w14:paraId="08652D9C" w14:textId="698F4969" w:rsidR="00DC41DD" w:rsidRPr="004827F2" w:rsidRDefault="00DC41DD" w:rsidP="006C448A">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14:paraId="2C937491" w14:textId="4CE9D310" w:rsidR="00DC41DD" w:rsidRPr="004827F2" w:rsidRDefault="00D97B67" w:rsidP="00633470">
      <w:pPr>
        <w:spacing w:before="120" w:after="120" w:line="276" w:lineRule="auto"/>
        <w:ind w:firstLine="1418"/>
        <w:jc w:val="both"/>
        <w:rPr>
          <w:rFonts w:ascii="Arial" w:eastAsia="Arial" w:hAnsi="Arial" w:cs="Arial"/>
          <w:sz w:val="20"/>
          <w:szCs w:val="20"/>
        </w:rPr>
      </w:pPr>
      <w:r w:rsidRPr="00201F85">
        <w:rPr>
          <w:rFonts w:ascii="Arial" w:hAnsi="Arial"/>
          <w:sz w:val="20"/>
        </w:rPr>
        <w:t xml:space="preserve">A </w:t>
      </w:r>
      <w:r>
        <w:rPr>
          <w:rFonts w:ascii="Arial" w:hAnsi="Arial"/>
          <w:sz w:val="20"/>
        </w:rPr>
        <w:t xml:space="preserve">União, </w:t>
      </w:r>
      <w:r w:rsidRPr="00201F85">
        <w:rPr>
          <w:rFonts w:ascii="Arial" w:hAnsi="Arial"/>
          <w:sz w:val="20"/>
        </w:rPr>
        <w:t>por intermédio da</w:t>
      </w:r>
      <w:r>
        <w:rPr>
          <w:rFonts w:ascii="Arial" w:hAnsi="Arial"/>
          <w:sz w:val="20"/>
        </w:rPr>
        <w:t xml:space="preserve"> </w:t>
      </w:r>
      <w:r w:rsidRPr="004E45A0">
        <w:rPr>
          <w:rFonts w:ascii="Arial" w:hAnsi="Arial"/>
          <w:b/>
          <w:bCs/>
          <w:sz w:val="20"/>
        </w:rPr>
        <w:t>SUPERINTENDÊNCIA REGIONAL DE ADMINISTRAÇÃO DO MINISTÉRIO DA GESTÃO E INOVAÇÃO NOS SERVIÇOS PÚBLICOS NO ESTADO DO AMAPÁ-SRA/AP/MGI</w:t>
      </w:r>
      <w:r w:rsidRPr="00201F85">
        <w:rPr>
          <w:rFonts w:ascii="Arial" w:eastAsia="Arial" w:hAnsi="Arial" w:cs="Arial"/>
          <w:sz w:val="20"/>
          <w:szCs w:val="20"/>
        </w:rPr>
        <w:t>, com sede na</w:t>
      </w:r>
      <w:r>
        <w:rPr>
          <w:rFonts w:ascii="Arial" w:eastAsia="Arial" w:hAnsi="Arial" w:cs="Arial"/>
          <w:sz w:val="20"/>
          <w:szCs w:val="20"/>
        </w:rPr>
        <w:t xml:space="preserve"> Avenida Iracema Carvão Nunes, nº 625</w:t>
      </w:r>
      <w:r w:rsidRPr="00201F85">
        <w:rPr>
          <w:rFonts w:ascii="Arial" w:eastAsia="Arial" w:hAnsi="Arial" w:cs="Arial"/>
          <w:sz w:val="20"/>
          <w:szCs w:val="20"/>
        </w:rPr>
        <w:t xml:space="preserve">, </w:t>
      </w:r>
      <w:r>
        <w:rPr>
          <w:rFonts w:ascii="Arial" w:eastAsia="Arial" w:hAnsi="Arial" w:cs="Arial"/>
          <w:sz w:val="20"/>
          <w:szCs w:val="20"/>
        </w:rPr>
        <w:t>CEP: 68.900-099, Centro, Macapá (AP)</w:t>
      </w:r>
      <w:r w:rsidRPr="00201F85">
        <w:rPr>
          <w:rFonts w:ascii="Arial" w:eastAsia="Arial" w:hAnsi="Arial" w:cs="Arial"/>
          <w:sz w:val="20"/>
          <w:szCs w:val="20"/>
        </w:rPr>
        <w:t>, inscrita no CNPJ sob o nº</w:t>
      </w:r>
      <w:r>
        <w:rPr>
          <w:rFonts w:ascii="Arial" w:eastAsia="Arial" w:hAnsi="Arial" w:cs="Arial"/>
          <w:sz w:val="20"/>
          <w:szCs w:val="20"/>
        </w:rPr>
        <w:t xml:space="preserve"> 00.489.828/0085-63</w:t>
      </w:r>
      <w:r w:rsidRPr="00201F85">
        <w:rPr>
          <w:rFonts w:ascii="Arial" w:eastAsia="Arial" w:hAnsi="Arial" w:cs="Arial"/>
          <w:sz w:val="20"/>
          <w:szCs w:val="20"/>
        </w:rPr>
        <w:t>, neste ato representada pel</w:t>
      </w:r>
      <w:r>
        <w:rPr>
          <w:rFonts w:ascii="Arial" w:eastAsia="Arial" w:hAnsi="Arial" w:cs="Arial"/>
          <w:sz w:val="20"/>
          <w:szCs w:val="20"/>
        </w:rPr>
        <w:t xml:space="preserve">o Superintendente Regional, Sr. </w:t>
      </w:r>
      <w:r w:rsidRPr="007F6521">
        <w:rPr>
          <w:rFonts w:ascii="Arial" w:eastAsia="Arial" w:hAnsi="Arial" w:cs="Arial"/>
          <w:b/>
          <w:bCs/>
          <w:sz w:val="20"/>
          <w:szCs w:val="20"/>
        </w:rPr>
        <w:t>ANDRÉ LUIZ ALVES DE LIMA</w:t>
      </w:r>
      <w:r w:rsidRPr="00201F85">
        <w:rPr>
          <w:rFonts w:ascii="Arial" w:eastAsia="Arial" w:hAnsi="Arial" w:cs="Arial"/>
          <w:sz w:val="20"/>
          <w:szCs w:val="20"/>
        </w:rPr>
        <w:t xml:space="preserve">, nomeado pela Portaria nº </w:t>
      </w:r>
      <w:r>
        <w:rPr>
          <w:rFonts w:ascii="Arial" w:eastAsia="Arial" w:hAnsi="Arial" w:cs="Arial"/>
          <w:sz w:val="20"/>
          <w:szCs w:val="20"/>
        </w:rPr>
        <w:t>6.541</w:t>
      </w:r>
      <w:r w:rsidRPr="00201F85">
        <w:rPr>
          <w:rFonts w:ascii="Arial" w:eastAsia="Arial" w:hAnsi="Arial" w:cs="Arial"/>
          <w:sz w:val="20"/>
          <w:szCs w:val="20"/>
        </w:rPr>
        <w:t>, de</w:t>
      </w:r>
      <w:r>
        <w:rPr>
          <w:rFonts w:ascii="Arial" w:eastAsia="Arial" w:hAnsi="Arial" w:cs="Arial"/>
          <w:sz w:val="20"/>
          <w:szCs w:val="20"/>
        </w:rPr>
        <w:t xml:space="preserve"> 02</w:t>
      </w:r>
      <w:r w:rsidRPr="00201F85">
        <w:rPr>
          <w:rFonts w:ascii="Arial" w:eastAsia="Arial" w:hAnsi="Arial" w:cs="Arial"/>
          <w:sz w:val="20"/>
          <w:szCs w:val="20"/>
        </w:rPr>
        <w:t xml:space="preserve"> de</w:t>
      </w:r>
      <w:r>
        <w:rPr>
          <w:rFonts w:ascii="Arial" w:eastAsia="Arial" w:hAnsi="Arial" w:cs="Arial"/>
          <w:sz w:val="20"/>
          <w:szCs w:val="20"/>
        </w:rPr>
        <w:t xml:space="preserve"> julho</w:t>
      </w:r>
      <w:r w:rsidRPr="00201F85">
        <w:rPr>
          <w:rFonts w:ascii="Arial" w:hAnsi="Arial"/>
          <w:color w:val="FF0000"/>
          <w:sz w:val="20"/>
        </w:rPr>
        <w:t xml:space="preserve"> </w:t>
      </w:r>
      <w:r w:rsidRPr="00201F85">
        <w:rPr>
          <w:rFonts w:ascii="Arial" w:eastAsia="Arial" w:hAnsi="Arial" w:cs="Arial"/>
          <w:sz w:val="20"/>
          <w:szCs w:val="20"/>
        </w:rPr>
        <w:t>de</w:t>
      </w:r>
      <w:r>
        <w:rPr>
          <w:rFonts w:ascii="Arial" w:eastAsia="Arial" w:hAnsi="Arial" w:cs="Arial"/>
          <w:sz w:val="20"/>
          <w:szCs w:val="20"/>
        </w:rPr>
        <w:t xml:space="preserve"> 2025</w:t>
      </w:r>
      <w:r w:rsidRPr="00201F85">
        <w:rPr>
          <w:rFonts w:ascii="Arial" w:eastAsia="Arial" w:hAnsi="Arial" w:cs="Arial"/>
          <w:sz w:val="20"/>
          <w:szCs w:val="20"/>
        </w:rPr>
        <w:t>,</w:t>
      </w:r>
      <w:r>
        <w:rPr>
          <w:rFonts w:ascii="Arial" w:eastAsia="Arial" w:hAnsi="Arial" w:cs="Arial"/>
          <w:sz w:val="20"/>
          <w:szCs w:val="20"/>
        </w:rPr>
        <w:t xml:space="preserve"> </w:t>
      </w:r>
      <w:r w:rsidRPr="004479FD">
        <w:rPr>
          <w:rFonts w:ascii="Arial" w:eastAsia="Arial" w:hAnsi="Arial" w:cs="Arial"/>
          <w:sz w:val="20"/>
          <w:szCs w:val="20"/>
        </w:rPr>
        <w:t>consoante a competência que lhe foi delegado pelo art. 5º, inciso 2º, § 2º da Portaria 40, de 30 de janeiro de 2020, publicada na seção 1 do DOU nº 22, em 31.01.2020 e ratificada pela Portaria DGP/ME nº 045/2023, de 24 de janeiro de 2023, publicada no Diário Oficial da União em 24 de janeiro de 2023</w:t>
      </w:r>
      <w:r w:rsidRPr="00201F85">
        <w:rPr>
          <w:rFonts w:ascii="Arial" w:eastAsia="Arial" w:hAnsi="Arial" w:cs="Arial"/>
          <w:sz w:val="20"/>
          <w:szCs w:val="20"/>
        </w:rPr>
        <w:t>, doravante denominad</w:t>
      </w:r>
      <w:r>
        <w:rPr>
          <w:rFonts w:ascii="Arial" w:eastAsia="Arial" w:hAnsi="Arial" w:cs="Arial"/>
          <w:sz w:val="20"/>
          <w:szCs w:val="20"/>
        </w:rPr>
        <w:t>a</w:t>
      </w:r>
      <w:r w:rsidRPr="00201F85">
        <w:rPr>
          <w:rFonts w:ascii="Arial" w:eastAsia="Arial" w:hAnsi="Arial" w:cs="Arial"/>
          <w:sz w:val="20"/>
          <w:szCs w:val="20"/>
        </w:rPr>
        <w:t xml:space="preserve"> CONTRATANTE</w:t>
      </w:r>
      <w:commentRangeStart w:id="0"/>
      <w:r w:rsidR="00DC41DD" w:rsidRPr="004827F2">
        <w:rPr>
          <w:rFonts w:ascii="Arial" w:eastAsia="Arial" w:hAnsi="Arial" w:cs="Arial"/>
          <w:sz w:val="20"/>
          <w:szCs w:val="20"/>
        </w:rPr>
        <w:t xml:space="preserv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72B0E">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472B0E">
        <w:rPr>
          <w:rFonts w:ascii="Arial" w:hAnsi="Arial"/>
          <w:sz w:val="20"/>
        </w:rPr>
        <w:t>conforme</w:t>
      </w:r>
      <w:r w:rsidR="00DC41DD" w:rsidRPr="00472B0E">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tendo em vista o que consta no Processo nº</w:t>
      </w:r>
      <w:r>
        <w:rPr>
          <w:rFonts w:ascii="Arial" w:eastAsia="Arial" w:hAnsi="Arial" w:cs="Arial"/>
          <w:sz w:val="20"/>
          <w:szCs w:val="20"/>
        </w:rPr>
        <w:t xml:space="preserve"> 17167.000006/2026-2</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do(a)</w:t>
      </w:r>
      <w:r w:rsidR="00226F66" w:rsidRPr="004827F2">
        <w:rPr>
          <w:rFonts w:ascii="Arial" w:eastAsia="Arial" w:hAnsi="Arial" w:cs="Arial"/>
          <w:i/>
          <w:iCs/>
          <w:color w:val="FF0000"/>
          <w:sz w:val="20"/>
          <w:szCs w:val="20"/>
        </w:rPr>
        <w:t xml:space="preserve"> </w:t>
      </w:r>
      <w:r w:rsidR="00B96870" w:rsidRPr="00B96870">
        <w:rPr>
          <w:rFonts w:ascii="Arial" w:eastAsia="Arial" w:hAnsi="Arial" w:cs="Arial"/>
          <w:sz w:val="20"/>
          <w:szCs w:val="20"/>
        </w:rPr>
        <w:t xml:space="preserve">Pregão Eletrônico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226F66">
        <w:rPr>
          <w:rFonts w:ascii="Arial" w:eastAsia="Arial" w:hAnsi="Arial" w:cs="Arial"/>
          <w:i/>
          <w:iCs/>
          <w:color w:val="FF0000"/>
          <w:sz w:val="20"/>
          <w:szCs w:val="20"/>
        </w:rPr>
        <w:t>XX/XXXX,</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commentRangeEnd w:id="0"/>
      <w:r w:rsidR="00E46C38" w:rsidRPr="00470DF4">
        <w:rPr>
          <w:rStyle w:val="Refdecomentrio"/>
          <w:rFonts w:ascii="Arial" w:hAnsi="Arial" w:cs="Arial"/>
          <w:sz w:val="20"/>
          <w:szCs w:val="20"/>
        </w:rPr>
        <w:commentReference w:id="0"/>
      </w:r>
    </w:p>
    <w:p w14:paraId="6729116A" w14:textId="4F5DE0E6" w:rsidR="00DC41DD" w:rsidRPr="00092390" w:rsidRDefault="00DC41DD" w:rsidP="00092390">
      <w:pPr>
        <w:pStyle w:val="Nivel01"/>
      </w:pPr>
      <w:r w:rsidRPr="00092390">
        <w:t>CLÁUSULA PRIMEIRA – OBJETO</w:t>
      </w:r>
    </w:p>
    <w:p w14:paraId="2D8DFE54" w14:textId="77CAD059"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cont</w:t>
      </w:r>
      <w:r w:rsidR="00B364FC" w:rsidRPr="00470DF4">
        <w:t>ínuos</w:t>
      </w:r>
      <w:r w:rsidR="00F14C1A">
        <w:t xml:space="preserve"> de limpeza e conservação, a serem executados com regime de dedicação exclusiva de mão de obra, para atender aos órgãos SRA, SPU, CGU, PFN e SRTE/AP</w:t>
      </w:r>
      <w:r w:rsidR="00C13597" w:rsidRPr="00470DF4">
        <w:t>,</w:t>
      </w:r>
      <w:r w:rsidRPr="004827F2">
        <w:t xml:space="preserve"> nas condições estabelecidas no Termo de Referência.</w:t>
      </w:r>
    </w:p>
    <w:p w14:paraId="3B62A8CB" w14:textId="77777777" w:rsidR="00DC41DD" w:rsidRDefault="00DC41DD" w:rsidP="004E64AA">
      <w:pPr>
        <w:pStyle w:val="Nivel2"/>
      </w:pPr>
      <w:r w:rsidRPr="004827F2">
        <w:t xml:space="preserve">Objeto da </w:t>
      </w:r>
      <w:r w:rsidRPr="004E64AA">
        <w:t>contratação</w:t>
      </w:r>
      <w:r w:rsidRPr="004827F2">
        <w:t>:</w:t>
      </w:r>
    </w:p>
    <w:p w14:paraId="3E865B80" w14:textId="77777777" w:rsidR="00F14C1A" w:rsidRDefault="00F14C1A" w:rsidP="00F14C1A">
      <w:pPr>
        <w:pStyle w:val="Nivel01"/>
      </w:pPr>
    </w:p>
    <w:p w14:paraId="078798EA" w14:textId="77777777" w:rsidR="00F14C1A" w:rsidRDefault="00F14C1A" w:rsidP="00F14C1A"/>
    <w:p w14:paraId="7E543D52" w14:textId="77777777" w:rsidR="00F14C1A" w:rsidRPr="00F14C1A" w:rsidRDefault="00F14C1A" w:rsidP="00F14C1A"/>
    <w:tbl>
      <w:tblPr>
        <w:tblW w:w="10774" w:type="dxa"/>
        <w:tblInd w:w="-714" w:type="dxa"/>
        <w:tblLayout w:type="fixed"/>
        <w:tblLook w:val="04A0" w:firstRow="1" w:lastRow="0" w:firstColumn="1" w:lastColumn="0" w:noHBand="0" w:noVBand="1"/>
      </w:tblPr>
      <w:tblGrid>
        <w:gridCol w:w="1985"/>
        <w:gridCol w:w="1134"/>
        <w:gridCol w:w="1418"/>
        <w:gridCol w:w="1417"/>
        <w:gridCol w:w="1559"/>
        <w:gridCol w:w="1701"/>
        <w:gridCol w:w="1560"/>
      </w:tblGrid>
      <w:tr w:rsidR="00F14C1A" w:rsidRPr="004827F2" w14:paraId="4C58D50F" w14:textId="77777777" w:rsidTr="00F14C1A">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C430546" w:rsidR="00F14C1A" w:rsidRPr="00F14C1A" w:rsidRDefault="00F14C1A" w:rsidP="006C448A">
            <w:pPr>
              <w:widowControl w:val="0"/>
              <w:spacing w:before="120" w:afterLines="120" w:after="288" w:line="312" w:lineRule="auto"/>
              <w:jc w:val="center"/>
              <w:rPr>
                <w:rFonts w:ascii="Arial" w:eastAsia="Arial" w:hAnsi="Arial" w:cs="Arial"/>
                <w:color w:val="000000"/>
                <w:sz w:val="20"/>
                <w:szCs w:val="20"/>
              </w:rPr>
            </w:pPr>
            <w:r w:rsidRPr="00F14C1A">
              <w:rPr>
                <w:rFonts w:ascii="Arial" w:eastAsia="Arial" w:hAnsi="Arial" w:cs="Arial"/>
                <w:color w:val="000000" w:themeColor="text1"/>
                <w:sz w:val="20"/>
                <w:szCs w:val="20"/>
              </w:rPr>
              <w:lastRenderedPageBreak/>
              <w:t>Tipo de Serviço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3B6AD32F" w:rsidR="00F14C1A" w:rsidRPr="00F14C1A" w:rsidRDefault="00F14C1A" w:rsidP="006C448A">
            <w:pPr>
              <w:widowControl w:val="0"/>
              <w:spacing w:before="120" w:afterLines="120" w:after="288" w:line="312" w:lineRule="auto"/>
              <w:jc w:val="center"/>
              <w:rPr>
                <w:rFonts w:ascii="Arial" w:eastAsia="Arial" w:hAnsi="Arial" w:cs="Arial"/>
                <w:color w:val="000000"/>
                <w:sz w:val="20"/>
                <w:szCs w:val="20"/>
              </w:rPr>
            </w:pPr>
            <w:r w:rsidRPr="00F14C1A">
              <w:rPr>
                <w:rFonts w:ascii="Arial" w:eastAsia="Arial" w:hAnsi="Arial" w:cs="Arial"/>
                <w:color w:val="000000" w:themeColor="text1"/>
                <w:sz w:val="20"/>
                <w:szCs w:val="20"/>
              </w:rPr>
              <w:t>Postos de Trabalho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6AA0D9E9" w:rsidR="00F14C1A" w:rsidRPr="00F14C1A" w:rsidRDefault="00F14C1A" w:rsidP="006C448A">
            <w:pPr>
              <w:widowControl w:val="0"/>
              <w:spacing w:before="120" w:afterLines="120" w:after="288" w:line="312" w:lineRule="auto"/>
              <w:jc w:val="center"/>
              <w:rPr>
                <w:rFonts w:ascii="Arial" w:eastAsia="Arial" w:hAnsi="Arial" w:cs="Arial"/>
                <w:color w:val="000000"/>
                <w:sz w:val="20"/>
                <w:szCs w:val="20"/>
              </w:rPr>
            </w:pPr>
            <w:r w:rsidRPr="00F14C1A">
              <w:rPr>
                <w:rFonts w:ascii="Arial" w:eastAsia="Arial" w:hAnsi="Arial" w:cs="Arial"/>
                <w:color w:val="000000" w:themeColor="text1"/>
                <w:sz w:val="20"/>
                <w:szCs w:val="20"/>
              </w:rPr>
              <w:t>Quantidade de Profissionais por posto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4994CDCB" w:rsidR="00F14C1A" w:rsidRPr="00F14C1A" w:rsidRDefault="00F14C1A" w:rsidP="006C448A">
            <w:pPr>
              <w:widowControl w:val="0"/>
              <w:spacing w:before="120" w:afterLines="120" w:after="288" w:line="312" w:lineRule="auto"/>
              <w:jc w:val="center"/>
              <w:rPr>
                <w:rFonts w:ascii="Arial" w:eastAsia="Arial" w:hAnsi="Arial" w:cs="Arial"/>
                <w:sz w:val="20"/>
                <w:szCs w:val="20"/>
              </w:rPr>
            </w:pPr>
            <w:r w:rsidRPr="00F14C1A">
              <w:rPr>
                <w:rFonts w:ascii="Arial" w:eastAsia="Arial" w:hAnsi="Arial" w:cs="Arial"/>
                <w:sz w:val="20"/>
                <w:szCs w:val="20"/>
              </w:rPr>
              <w:t>Quantidade de profissionais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90F72" w14:textId="5E2EFE3D" w:rsidR="00F14C1A" w:rsidRPr="00F14C1A" w:rsidRDefault="00F14C1A" w:rsidP="006C448A">
            <w:pPr>
              <w:widowControl w:val="0"/>
              <w:spacing w:before="120" w:afterLines="120" w:after="288" w:line="312" w:lineRule="auto"/>
              <w:jc w:val="center"/>
              <w:rPr>
                <w:rFonts w:ascii="Arial" w:eastAsia="Arial" w:hAnsi="Arial" w:cs="Arial"/>
                <w:sz w:val="20"/>
                <w:szCs w:val="20"/>
              </w:rPr>
            </w:pPr>
            <w:r w:rsidRPr="00F14C1A">
              <w:rPr>
                <w:rFonts w:ascii="Arial" w:eastAsia="Arial" w:hAnsi="Arial" w:cs="Arial"/>
                <w:sz w:val="20"/>
                <w:szCs w:val="20"/>
              </w:rPr>
              <w:t>Valor Unitário Posto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09D586DB" w:rsidR="00F14C1A" w:rsidRPr="00F14C1A" w:rsidRDefault="00F14C1A" w:rsidP="006C448A">
            <w:pPr>
              <w:widowControl w:val="0"/>
              <w:spacing w:before="120" w:afterLines="120" w:after="288" w:line="312" w:lineRule="auto"/>
              <w:jc w:val="center"/>
              <w:rPr>
                <w:rFonts w:ascii="Arial" w:eastAsia="Arial" w:hAnsi="Arial" w:cs="Arial"/>
                <w:sz w:val="20"/>
                <w:szCs w:val="20"/>
              </w:rPr>
            </w:pPr>
            <w:r w:rsidRPr="00F14C1A">
              <w:rPr>
                <w:rFonts w:ascii="Arial" w:eastAsia="Arial" w:hAnsi="Arial" w:cs="Arial"/>
                <w:sz w:val="20"/>
                <w:szCs w:val="20"/>
              </w:rPr>
              <w:t>Valor Mensal</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1B708B0C" w:rsidR="00F14C1A" w:rsidRPr="00F14C1A" w:rsidRDefault="00F14C1A" w:rsidP="006C448A">
            <w:pPr>
              <w:widowControl w:val="0"/>
              <w:spacing w:before="120" w:afterLines="120" w:after="288" w:line="312" w:lineRule="auto"/>
              <w:jc w:val="center"/>
              <w:rPr>
                <w:rFonts w:ascii="Arial" w:eastAsia="Arial" w:hAnsi="Arial" w:cs="Arial"/>
                <w:sz w:val="20"/>
                <w:szCs w:val="20"/>
              </w:rPr>
            </w:pPr>
            <w:r w:rsidRPr="00F14C1A">
              <w:rPr>
                <w:rFonts w:ascii="Arial" w:eastAsia="Arial" w:hAnsi="Arial" w:cs="Arial"/>
                <w:sz w:val="20"/>
                <w:szCs w:val="20"/>
              </w:rPr>
              <w:t>Valor Anual</w:t>
            </w:r>
          </w:p>
        </w:tc>
      </w:tr>
      <w:tr w:rsidR="00F14C1A" w:rsidRPr="004827F2" w14:paraId="01A11D7B" w14:textId="77777777" w:rsidTr="00F14C1A">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049159C0" w:rsidR="00F14C1A" w:rsidRPr="00F14C1A" w:rsidRDefault="00F14C1A" w:rsidP="006C448A">
            <w:pPr>
              <w:widowControl w:val="0"/>
              <w:spacing w:before="120" w:afterLines="120" w:after="288" w:line="312" w:lineRule="auto"/>
              <w:jc w:val="center"/>
              <w:rPr>
                <w:rFonts w:ascii="Arial" w:eastAsia="Arial" w:hAnsi="Arial" w:cs="Arial"/>
                <w:color w:val="000000"/>
                <w:sz w:val="20"/>
                <w:szCs w:val="20"/>
              </w:rPr>
            </w:pPr>
            <w:r w:rsidRPr="00F14C1A">
              <w:rPr>
                <w:rFonts w:ascii="Arial" w:eastAsia="Arial" w:hAnsi="Arial" w:cs="Arial"/>
                <w:color w:val="000000" w:themeColor="text1"/>
                <w:sz w:val="20"/>
                <w:szCs w:val="20"/>
              </w:rPr>
              <w:t>Servente de Limpeza (SRA/AP)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BA091"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3FC23D04"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r>
      <w:tr w:rsidR="00F14C1A" w:rsidRPr="004827F2" w14:paraId="0043FBAD" w14:textId="77777777" w:rsidTr="00F14C1A">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4F0F63C2" w:rsidR="00F14C1A" w:rsidRPr="00F14C1A" w:rsidRDefault="00F14C1A" w:rsidP="006C448A">
            <w:pPr>
              <w:widowControl w:val="0"/>
              <w:spacing w:before="120" w:afterLines="120" w:after="288" w:line="312" w:lineRule="auto"/>
              <w:jc w:val="center"/>
              <w:rPr>
                <w:rFonts w:ascii="Arial" w:eastAsia="Arial" w:hAnsi="Arial" w:cs="Arial"/>
                <w:color w:val="000000"/>
                <w:sz w:val="20"/>
                <w:szCs w:val="20"/>
              </w:rPr>
            </w:pPr>
            <w:r w:rsidRPr="00F14C1A">
              <w:rPr>
                <w:rFonts w:ascii="Arial" w:eastAsia="Arial" w:hAnsi="Arial" w:cs="Arial"/>
                <w:color w:val="000000" w:themeColor="text1"/>
                <w:sz w:val="20"/>
                <w:szCs w:val="20"/>
              </w:rPr>
              <w:t>Servente de Limpeza (CGU/AP)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83687"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683B938B"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r>
      <w:tr w:rsidR="00F14C1A" w:rsidRPr="004827F2" w14:paraId="6B7F0105" w14:textId="77777777" w:rsidTr="00F14C1A">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37C489BE" w:rsidR="00F14C1A" w:rsidRPr="00F14C1A" w:rsidRDefault="00F14C1A" w:rsidP="006C448A">
            <w:pPr>
              <w:widowControl w:val="0"/>
              <w:spacing w:before="120" w:afterLines="120" w:after="288" w:line="312" w:lineRule="auto"/>
              <w:jc w:val="center"/>
              <w:rPr>
                <w:rFonts w:ascii="Arial" w:eastAsia="Arial" w:hAnsi="Arial" w:cs="Arial"/>
                <w:color w:val="000000"/>
                <w:sz w:val="20"/>
                <w:szCs w:val="20"/>
              </w:rPr>
            </w:pPr>
            <w:r w:rsidRPr="00F14C1A">
              <w:rPr>
                <w:rFonts w:ascii="Arial" w:eastAsia="Arial" w:hAnsi="Arial" w:cs="Arial"/>
                <w:color w:val="000000" w:themeColor="text1"/>
                <w:sz w:val="20"/>
                <w:szCs w:val="20"/>
              </w:rPr>
              <w:t>Servente de Limpeza (PFN/AP)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108F6"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A70BC9F"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r>
      <w:tr w:rsidR="00F14C1A" w:rsidRPr="004827F2" w14:paraId="76D74692" w14:textId="77777777" w:rsidTr="00F14C1A">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1A0384A5" w:rsidR="00F14C1A" w:rsidRPr="00F14C1A" w:rsidRDefault="00F14C1A" w:rsidP="006C448A">
            <w:pPr>
              <w:widowControl w:val="0"/>
              <w:spacing w:before="120" w:afterLines="120" w:after="288" w:line="312" w:lineRule="auto"/>
              <w:jc w:val="center"/>
              <w:rPr>
                <w:rFonts w:ascii="Arial" w:eastAsia="Arial" w:hAnsi="Arial" w:cs="Arial"/>
                <w:color w:val="000000"/>
                <w:sz w:val="20"/>
                <w:szCs w:val="20"/>
              </w:rPr>
            </w:pPr>
            <w:r w:rsidRPr="00F14C1A">
              <w:rPr>
                <w:rFonts w:ascii="Arial" w:eastAsia="Arial" w:hAnsi="Arial" w:cs="Arial"/>
                <w:color w:val="000000" w:themeColor="text1"/>
                <w:sz w:val="20"/>
                <w:szCs w:val="20"/>
              </w:rPr>
              <w:t>Servente de Limpeza (SRTE/AP)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F14C1A" w:rsidRPr="00F14C1A" w:rsidRDefault="00F14C1A" w:rsidP="006C448A">
            <w:pPr>
              <w:widowControl w:val="0"/>
              <w:spacing w:before="120" w:afterLines="120" w:after="288" w:line="312" w:lineRule="auto"/>
              <w:rPr>
                <w:rFonts w:ascii="Arial" w:eastAsia="Arial" w:hAnsi="Arial" w:cs="Arial"/>
                <w:color w:val="000000"/>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F14C1A" w:rsidRPr="00F14C1A" w:rsidRDefault="00F14C1A" w:rsidP="006C448A">
            <w:pPr>
              <w:widowControl w:val="0"/>
              <w:spacing w:before="120" w:afterLines="120" w:after="288" w:line="312" w:lineRule="auto"/>
              <w:rPr>
                <w:rFonts w:ascii="Arial" w:eastAsia="Arial" w:hAnsi="Arial" w:cs="Arial"/>
                <w:color w:val="000000"/>
                <w:sz w:val="20"/>
                <w:szCs w:val="20"/>
              </w:rPr>
            </w:pPr>
            <w:commentRangeStart w:id="1"/>
            <w:commentRangeEnd w:id="1"/>
            <w:r w:rsidRPr="00F14C1A">
              <w:rPr>
                <w:rStyle w:val="Refdecomentrio"/>
                <w:rFonts w:ascii="Arial" w:hAnsi="Arial" w:cs="Arial"/>
                <w:sz w:val="20"/>
                <w:szCs w:val="20"/>
              </w:rPr>
              <w:commentReference w:id="1"/>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8045F"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0CC1A01C"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F14C1A" w:rsidRPr="004827F2" w:rsidRDefault="00F14C1A" w:rsidP="006C448A">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05572FC4" w:rsidR="00FE41B3" w:rsidRPr="00F14C1A" w:rsidRDefault="00F14C1A" w:rsidP="00FE41B3">
      <w:pPr>
        <w:pStyle w:val="Nvel3-R"/>
        <w:rPr>
          <w:i w:val="0"/>
          <w:iCs w:val="0"/>
          <w:color w:val="auto"/>
        </w:rPr>
      </w:pPr>
      <w:r w:rsidRPr="00F14C1A">
        <w:rPr>
          <w:i w:val="0"/>
          <w:iCs w:val="0"/>
          <w:color w:val="auto"/>
        </w:rPr>
        <w:t>O Edital da Licitação</w:t>
      </w:r>
      <w:r w:rsidR="00FE41B3" w:rsidRPr="00F14C1A">
        <w:rPr>
          <w:i w:val="0"/>
          <w:iCs w:val="0"/>
          <w:color w:val="auto"/>
        </w:rPr>
        <w:t>;</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2" w:name="_Hlk182222528"/>
      <w:r w:rsidRPr="004827F2">
        <w:t xml:space="preserve">CLÁUSULA SEGUNDA – VIGÊNCIA E </w:t>
      </w:r>
      <w:commentRangeStart w:id="3"/>
      <w:r w:rsidRPr="004827F2">
        <w:t>PRORROGAÇÃO</w:t>
      </w:r>
      <w:commentRangeEnd w:id="3"/>
      <w:r w:rsidR="00D31C0F" w:rsidRPr="00470DF4">
        <w:rPr>
          <w:rStyle w:val="Refdecomentrio"/>
          <w:rFonts w:ascii="Ecofont_Spranq_eco_Sans" w:eastAsiaTheme="minorEastAsia" w:hAnsi="Ecofont_Spranq_eco_Sans" w:cs="Tahoma"/>
          <w:b w:val="0"/>
          <w:bCs w:val="0"/>
        </w:rPr>
        <w:commentReference w:id="3"/>
      </w:r>
    </w:p>
    <w:p w14:paraId="42E4ED91" w14:textId="73267670" w:rsidR="00DC41DD" w:rsidRPr="00F14C1A" w:rsidRDefault="00DC41DD" w:rsidP="00D50151">
      <w:pPr>
        <w:pStyle w:val="Nivel2"/>
        <w:rPr>
          <w:color w:val="auto"/>
        </w:rPr>
      </w:pPr>
      <w:r w:rsidRPr="00F14C1A">
        <w:rPr>
          <w:color w:val="auto"/>
        </w:rPr>
        <w:t>O prazo de vigência da contratação é de</w:t>
      </w:r>
      <w:r w:rsidR="00F14C1A" w:rsidRPr="00F14C1A">
        <w:rPr>
          <w:color w:val="auto"/>
        </w:rPr>
        <w:t xml:space="preserve"> 12 (doze) meses, </w:t>
      </w:r>
      <w:r w:rsidRPr="00F14C1A">
        <w:rPr>
          <w:color w:val="auto"/>
        </w:rPr>
        <w:t>contados d</w:t>
      </w:r>
      <w:r w:rsidR="00F14C1A" w:rsidRPr="00F14C1A">
        <w:rPr>
          <w:color w:val="auto"/>
        </w:rPr>
        <w:t>a assinatura do contrato</w:t>
      </w:r>
      <w:r w:rsidRPr="00F14C1A">
        <w:rPr>
          <w:color w:val="auto"/>
        </w:rPr>
        <w:t xml:space="preserve">, prorrogável </w:t>
      </w:r>
      <w:r w:rsidR="005D4111" w:rsidRPr="00F14C1A">
        <w:rPr>
          <w:color w:val="auto"/>
        </w:rPr>
        <w:t xml:space="preserve">sucessivamente </w:t>
      </w:r>
      <w:r w:rsidRPr="00F14C1A">
        <w:rPr>
          <w:color w:val="auto"/>
        </w:rPr>
        <w:t xml:space="preserve">por até 10 anos, na forma dos </w:t>
      </w:r>
      <w:r w:rsidR="00B96063" w:rsidRPr="00F14C1A">
        <w:rPr>
          <w:color w:val="auto"/>
        </w:rPr>
        <w:t>artigos 106 e 107 da Lei n° 14.133, de 2021.</w:t>
      </w:r>
    </w:p>
    <w:p w14:paraId="637AAE1D" w14:textId="4D86FC24" w:rsidR="00DC41DD" w:rsidRPr="00F14C1A" w:rsidRDefault="00DC41DD" w:rsidP="0046374B">
      <w:pPr>
        <w:pStyle w:val="Nivel2"/>
        <w:rPr>
          <w:color w:val="auto"/>
        </w:rPr>
      </w:pPr>
      <w:r w:rsidRPr="00F14C1A">
        <w:rPr>
          <w:color w:val="auto"/>
        </w:rPr>
        <w:t xml:space="preserve">A prorrogação de que trata este item é condicionada ao ateste, pela autoridade competente, de que as condições e os preços permanecem vantajosos para a Administração, permitida a negociação com o </w:t>
      </w:r>
      <w:r w:rsidR="009F6408" w:rsidRPr="00F14C1A">
        <w:rPr>
          <w:color w:val="auto"/>
        </w:rPr>
        <w:t>CONTRATADO</w:t>
      </w:r>
      <w:r w:rsidR="005D4111" w:rsidRPr="00F14C1A">
        <w:rPr>
          <w:color w:val="auto"/>
        </w:rPr>
        <w:t xml:space="preserve">, </w:t>
      </w:r>
      <w:r w:rsidR="00A63EAE" w:rsidRPr="00F14C1A">
        <w:rPr>
          <w:color w:val="auto"/>
        </w:rPr>
        <w:t xml:space="preserve">atentando, </w:t>
      </w:r>
      <w:r w:rsidR="005D4111" w:rsidRPr="00F14C1A">
        <w:rPr>
          <w:color w:val="auto"/>
        </w:rPr>
        <w:t>ainda</w:t>
      </w:r>
      <w:r w:rsidR="00A63EAE" w:rsidRPr="00F14C1A">
        <w:rPr>
          <w:color w:val="auto"/>
        </w:rPr>
        <w:t>, para o cumprimento dos seguintes requisitos:</w:t>
      </w:r>
    </w:p>
    <w:p w14:paraId="7A038EF5" w14:textId="77777777" w:rsidR="004629E1" w:rsidRPr="00F14C1A" w:rsidRDefault="004629E1" w:rsidP="0046374B">
      <w:pPr>
        <w:pStyle w:val="Nivel3"/>
        <w:rPr>
          <w:color w:val="auto"/>
        </w:rPr>
      </w:pPr>
      <w:r w:rsidRPr="00F14C1A">
        <w:rPr>
          <w:color w:val="auto"/>
        </w:rPr>
        <w:t xml:space="preserve">Estar formalmente demonstrado </w:t>
      </w:r>
      <w:r w:rsidR="00E61A8C" w:rsidRPr="00F14C1A">
        <w:rPr>
          <w:color w:val="auto"/>
        </w:rPr>
        <w:t xml:space="preserve">no processo </w:t>
      </w:r>
      <w:r w:rsidRPr="00F14C1A">
        <w:rPr>
          <w:color w:val="auto"/>
        </w:rPr>
        <w:t>que a forma de prestação dos serviços tem natureza continuada;</w:t>
      </w:r>
    </w:p>
    <w:p w14:paraId="759053CC" w14:textId="77777777" w:rsidR="00A63EAE" w:rsidRPr="00F14C1A" w:rsidRDefault="00A63EAE" w:rsidP="0046374B">
      <w:pPr>
        <w:pStyle w:val="Nivel3"/>
        <w:rPr>
          <w:color w:val="auto"/>
        </w:rPr>
      </w:pPr>
      <w:r w:rsidRPr="00F14C1A">
        <w:rPr>
          <w:color w:val="auto"/>
        </w:rPr>
        <w:t xml:space="preserve">Seja juntado relatório que discorra sobre a execução do contrato, com informações de que os serviços tenham sido prestados regularmente;  </w:t>
      </w:r>
    </w:p>
    <w:p w14:paraId="3CEBB09F" w14:textId="77777777" w:rsidR="00A63EAE" w:rsidRPr="00F14C1A" w:rsidRDefault="00A63EAE" w:rsidP="0046374B">
      <w:pPr>
        <w:pStyle w:val="Nivel3"/>
        <w:rPr>
          <w:color w:val="auto"/>
        </w:rPr>
      </w:pPr>
      <w:r w:rsidRPr="00F14C1A">
        <w:rPr>
          <w:color w:val="auto"/>
        </w:rPr>
        <w:t xml:space="preserve">Seja juntada justificativa e motivo, por escrito, de que a Administração mantém interesse na realização do serviço;  </w:t>
      </w:r>
    </w:p>
    <w:p w14:paraId="38E392D0" w14:textId="30F84BF3" w:rsidR="00A63EAE" w:rsidRPr="00F14C1A" w:rsidRDefault="00A63EAE" w:rsidP="0046374B">
      <w:pPr>
        <w:pStyle w:val="Nivel3"/>
        <w:rPr>
          <w:color w:val="auto"/>
        </w:rPr>
      </w:pPr>
      <w:r w:rsidRPr="00F14C1A">
        <w:rPr>
          <w:color w:val="auto"/>
        </w:rPr>
        <w:t>Haja manifestação expressa d</w:t>
      </w:r>
      <w:r w:rsidR="004629E1" w:rsidRPr="00F14C1A">
        <w:rPr>
          <w:color w:val="auto"/>
        </w:rPr>
        <w:t>o</w:t>
      </w:r>
      <w:r w:rsidRPr="00F14C1A">
        <w:rPr>
          <w:color w:val="auto"/>
        </w:rPr>
        <w:t xml:space="preserve"> </w:t>
      </w:r>
      <w:r w:rsidR="009F6408" w:rsidRPr="00F14C1A">
        <w:rPr>
          <w:color w:val="auto"/>
        </w:rPr>
        <w:t>CONTRATADO</w:t>
      </w:r>
      <w:r w:rsidRPr="00F14C1A">
        <w:rPr>
          <w:color w:val="auto"/>
        </w:rPr>
        <w:t xml:space="preserve"> informando o interesse na prorrogação; </w:t>
      </w:r>
    </w:p>
    <w:p w14:paraId="0D84013E" w14:textId="340FFB47" w:rsidR="00A63EAE" w:rsidRPr="00F14C1A" w:rsidRDefault="00A63EAE" w:rsidP="0046374B">
      <w:pPr>
        <w:pStyle w:val="Nivel3"/>
        <w:rPr>
          <w:color w:val="auto"/>
        </w:rPr>
      </w:pPr>
      <w:r w:rsidRPr="00F14C1A">
        <w:rPr>
          <w:color w:val="auto"/>
        </w:rPr>
        <w:t xml:space="preserve">Seja comprovado que </w:t>
      </w:r>
      <w:r w:rsidR="004629E1" w:rsidRPr="00F14C1A">
        <w:rPr>
          <w:color w:val="auto"/>
        </w:rPr>
        <w:t>o</w:t>
      </w:r>
      <w:r w:rsidRPr="00F14C1A">
        <w:rPr>
          <w:color w:val="auto"/>
        </w:rPr>
        <w:t xml:space="preserve"> </w:t>
      </w:r>
      <w:r w:rsidR="009F6408" w:rsidRPr="00F14C1A">
        <w:rPr>
          <w:color w:val="auto"/>
        </w:rPr>
        <w:t>CONTRATADO</w:t>
      </w:r>
      <w:r w:rsidRPr="00F14C1A">
        <w:rPr>
          <w:color w:val="auto"/>
        </w:rPr>
        <w:t xml:space="preserve"> mantém as condições iniciais de habilitação</w:t>
      </w:r>
      <w:r w:rsidR="005B3298" w:rsidRPr="00F14C1A">
        <w:rPr>
          <w:color w:val="auto"/>
        </w:rPr>
        <w:t>; e</w:t>
      </w:r>
    </w:p>
    <w:p w14:paraId="6ABCC37D" w14:textId="19E5B97E" w:rsidR="00D42051" w:rsidRPr="00F14C1A" w:rsidRDefault="00D42051" w:rsidP="0046374B">
      <w:pPr>
        <w:pStyle w:val="Nivel3"/>
        <w:rPr>
          <w:color w:val="auto"/>
        </w:rPr>
      </w:pPr>
      <w:bookmarkStart w:id="4" w:name="_Hlk182221215"/>
      <w:bookmarkStart w:id="5" w:name="_Hlk182221187"/>
      <w:bookmarkStart w:id="6" w:name="_Hlk182221232"/>
      <w:r w:rsidRPr="00F14C1A">
        <w:rPr>
          <w:color w:val="auto"/>
        </w:rPr>
        <w:t xml:space="preserve">Não haja registro no </w:t>
      </w:r>
      <w:r w:rsidR="00B25A81" w:rsidRPr="00F14C1A">
        <w:rPr>
          <w:color w:val="auto"/>
        </w:rPr>
        <w:t>Cadastro Informativo de créditos não quitados do setor público federal (</w:t>
      </w:r>
      <w:commentRangeStart w:id="7"/>
      <w:r w:rsidR="00B25A81" w:rsidRPr="00F14C1A">
        <w:rPr>
          <w:color w:val="auto"/>
        </w:rPr>
        <w:t>Cadin</w:t>
      </w:r>
      <w:commentRangeEnd w:id="7"/>
      <w:r w:rsidR="007E3821" w:rsidRPr="00F14C1A">
        <w:rPr>
          <w:rStyle w:val="Refdecomentrio"/>
          <w:rFonts w:ascii="Ecofont_Spranq_eco_Sans" w:hAnsi="Ecofont_Spranq_eco_Sans" w:cs="Tahoma"/>
          <w:color w:val="auto"/>
        </w:rPr>
        <w:commentReference w:id="7"/>
      </w:r>
      <w:r w:rsidR="00B25A81" w:rsidRPr="00F14C1A">
        <w:rPr>
          <w:color w:val="auto"/>
        </w:rPr>
        <w:t>)</w:t>
      </w:r>
      <w:bookmarkEnd w:id="4"/>
      <w:r w:rsidR="004C01A7" w:rsidRPr="00F14C1A">
        <w:rPr>
          <w:color w:val="auto"/>
        </w:rPr>
        <w:t>.</w:t>
      </w:r>
    </w:p>
    <w:bookmarkEnd w:id="2"/>
    <w:bookmarkEnd w:id="5"/>
    <w:p w14:paraId="1CD1C169" w14:textId="72519038" w:rsidR="002E5082" w:rsidRPr="00F14C1A" w:rsidRDefault="002E5082" w:rsidP="0046374B">
      <w:pPr>
        <w:pStyle w:val="Nivel2"/>
        <w:rPr>
          <w:color w:val="auto"/>
        </w:rPr>
      </w:pPr>
      <w:r w:rsidRPr="00F14C1A">
        <w:rPr>
          <w:color w:val="auto"/>
        </w:rPr>
        <w:lastRenderedPageBreak/>
        <w:t xml:space="preserve">O </w:t>
      </w:r>
      <w:r w:rsidR="009F6408" w:rsidRPr="00F14C1A">
        <w:rPr>
          <w:color w:val="auto"/>
        </w:rPr>
        <w:t>CONTRATADO</w:t>
      </w:r>
      <w:r w:rsidRPr="00F14C1A">
        <w:rPr>
          <w:color w:val="auto"/>
        </w:rPr>
        <w:t xml:space="preserve"> </w:t>
      </w:r>
      <w:bookmarkEnd w:id="6"/>
      <w:r w:rsidRPr="00F14C1A">
        <w:rPr>
          <w:color w:val="auto"/>
        </w:rPr>
        <w:t>não tem direito subjetivo à prorrogação contratual.</w:t>
      </w:r>
    </w:p>
    <w:p w14:paraId="507F92AF" w14:textId="0F246DDA" w:rsidR="002E5082" w:rsidRPr="00F14C1A" w:rsidRDefault="002E5082" w:rsidP="0046374B">
      <w:pPr>
        <w:pStyle w:val="Nivel2"/>
        <w:rPr>
          <w:color w:val="auto"/>
        </w:rPr>
      </w:pPr>
      <w:r w:rsidRPr="00F14C1A">
        <w:rPr>
          <w:color w:val="auto"/>
        </w:rPr>
        <w:t>A prorrogação de contrato deverá ser promovida mediante celebração de termo aditivo.</w:t>
      </w:r>
    </w:p>
    <w:p w14:paraId="059D797F" w14:textId="77777777" w:rsidR="00A63EAE" w:rsidRPr="00F14C1A" w:rsidRDefault="00A63EAE" w:rsidP="00D44EDF">
      <w:pPr>
        <w:pStyle w:val="Nivel2"/>
        <w:rPr>
          <w:color w:val="auto"/>
        </w:rPr>
      </w:pPr>
      <w:r w:rsidRPr="00F14C1A">
        <w:rPr>
          <w:color w:val="auto"/>
        </w:rPr>
        <w:t>Nas eventuais prorrogações</w:t>
      </w:r>
      <w:r w:rsidR="005D4111" w:rsidRPr="00F14C1A">
        <w:rPr>
          <w:color w:val="auto"/>
        </w:rPr>
        <w:t xml:space="preserve"> contratuais</w:t>
      </w:r>
      <w:r w:rsidRPr="00F14C1A">
        <w:rPr>
          <w:color w:val="auto"/>
        </w:rPr>
        <w:t xml:space="preserve">, os custos não renováveis já pagos ou amortizados </w:t>
      </w:r>
      <w:r w:rsidR="002E7254" w:rsidRPr="00F14C1A">
        <w:rPr>
          <w:color w:val="auto"/>
        </w:rPr>
        <w:t xml:space="preserve">ao longo do </w:t>
      </w:r>
      <w:r w:rsidRPr="00F14C1A">
        <w:rPr>
          <w:color w:val="auto"/>
        </w:rPr>
        <w:t xml:space="preserve">primeiro </w:t>
      </w:r>
      <w:r w:rsidR="005D4111" w:rsidRPr="00F14C1A">
        <w:rPr>
          <w:color w:val="auto"/>
        </w:rPr>
        <w:t>período de vigência</w:t>
      </w:r>
      <w:r w:rsidRPr="00F14C1A">
        <w:rPr>
          <w:color w:val="auto"/>
        </w:rPr>
        <w:t xml:space="preserve"> da contratação deverão ser reduzidos ou eliminados como condição para a renovação.</w:t>
      </w:r>
    </w:p>
    <w:p w14:paraId="03A9E789" w14:textId="04E31599" w:rsidR="00DB5DAB" w:rsidRPr="00F14C1A" w:rsidRDefault="00DB5DAB" w:rsidP="0046374B">
      <w:pPr>
        <w:pStyle w:val="Nivel2"/>
        <w:rPr>
          <w:color w:val="auto"/>
        </w:rPr>
      </w:pPr>
      <w:r w:rsidRPr="00F14C1A">
        <w:rPr>
          <w:color w:val="auto"/>
        </w:rPr>
        <w:t xml:space="preserve">O contrato não poderá ser prorrogado quando o </w:t>
      </w:r>
      <w:r w:rsidR="009F6408" w:rsidRPr="00F14C1A">
        <w:rPr>
          <w:color w:val="auto"/>
        </w:rPr>
        <w:t>CONTRATADO</w:t>
      </w:r>
      <w:r w:rsidRPr="00F14C1A">
        <w:rPr>
          <w:color w:val="auto"/>
        </w:rPr>
        <w:t xml:space="preserve"> tiver sido penalizado nas sanções de declaração de inidoneidade ou impedimento de licitar e contratar com poder público, observadas as abrangências de aplicação.</w:t>
      </w:r>
    </w:p>
    <w:p w14:paraId="39607A67" w14:textId="6814F23B" w:rsidR="009078BA" w:rsidRPr="00F14C1A" w:rsidRDefault="00DE4ACC" w:rsidP="00DE4ACC">
      <w:pPr>
        <w:pStyle w:val="Nivel2"/>
        <w:rPr>
          <w:color w:val="auto"/>
        </w:rPr>
      </w:pPr>
      <w:r w:rsidRPr="00F14C1A">
        <w:rPr>
          <w:color w:val="auto"/>
        </w:rPr>
        <w:t xml:space="preserve">Sujeitando-se o </w:t>
      </w:r>
      <w:r w:rsidR="009F6408" w:rsidRPr="00F14C1A">
        <w:rPr>
          <w:color w:val="auto"/>
        </w:rPr>
        <w:t>CONTRATADO</w:t>
      </w:r>
      <w:r w:rsidRPr="00F14C1A">
        <w:rPr>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957A70" w:rsidRDefault="00DC41DD" w:rsidP="00092390">
      <w:pPr>
        <w:pStyle w:val="Nivel01"/>
        <w:rPr>
          <w:color w:val="FFFFFF" w:themeColor="background1"/>
        </w:rPr>
      </w:pPr>
      <w:bookmarkStart w:id="8" w:name="_Hlk114497577"/>
      <w:bookmarkStart w:id="9" w:name="_Hlk114497502"/>
      <w:bookmarkEnd w:id="8"/>
      <w:bookmarkEnd w:id="9"/>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t xml:space="preserve">CLÁUSULA QUARTA </w:t>
      </w:r>
      <w:r w:rsidR="008574D7" w:rsidRPr="00957A70">
        <w:t>–</w:t>
      </w:r>
      <w:r w:rsidRPr="00957A70">
        <w:t xml:space="preserve"> SUBCONTRATAÇÃO</w:t>
      </w:r>
    </w:p>
    <w:p w14:paraId="328EE94C" w14:textId="257D35EB" w:rsidR="00DC41DD" w:rsidRPr="0095241F" w:rsidRDefault="00635F71" w:rsidP="004C01A7">
      <w:pPr>
        <w:pStyle w:val="Nivel2"/>
        <w:rPr>
          <w:i/>
        </w:rPr>
      </w:pPr>
      <w:bookmarkStart w:id="10" w:name="_Hlk182220156"/>
      <w:bookmarkStart w:id="11" w:name="_Hlk182221373"/>
      <w:r w:rsidRPr="0095241F">
        <w:t xml:space="preserve">As regras sobre a subcontratação </w:t>
      </w:r>
      <w:r w:rsidR="00C378AC" w:rsidRPr="0095241F">
        <w:t xml:space="preserve">do objeto </w:t>
      </w:r>
      <w:r w:rsidRPr="0095241F">
        <w:t>são aquelas estabelecidas no Termo de Referência, anexo a este Contrato</w:t>
      </w:r>
      <w:bookmarkEnd w:id="10"/>
      <w:r w:rsidR="00DC41DD" w:rsidRPr="0095241F">
        <w:t>.</w:t>
      </w:r>
    </w:p>
    <w:bookmarkEnd w:id="11"/>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B96870" w:rsidRDefault="00DC41DD" w:rsidP="004E64AA">
      <w:pPr>
        <w:pStyle w:val="Nvel2-Red"/>
        <w:rPr>
          <w:i w:val="0"/>
          <w:iCs w:val="0"/>
          <w:color w:val="auto"/>
        </w:rPr>
      </w:pPr>
      <w:commentRangeStart w:id="12"/>
      <w:r w:rsidRPr="00B96870">
        <w:rPr>
          <w:i w:val="0"/>
          <w:iCs w:val="0"/>
          <w:color w:val="auto"/>
        </w:rPr>
        <w:t xml:space="preserve">O valor acima é meramente estimativo, de forma que os pagamentos devidos ao </w:t>
      </w:r>
      <w:r w:rsidR="000650B0" w:rsidRPr="00B96870">
        <w:rPr>
          <w:i w:val="0"/>
          <w:iCs w:val="0"/>
          <w:color w:val="auto"/>
        </w:rPr>
        <w:t>CONTRATADO</w:t>
      </w:r>
      <w:r w:rsidRPr="00B96870">
        <w:rPr>
          <w:i w:val="0"/>
          <w:iCs w:val="0"/>
          <w:color w:val="auto"/>
        </w:rPr>
        <w:t xml:space="preserve"> dependerão dos quantitativos efetivamente fornecidos.</w:t>
      </w:r>
      <w:commentRangeEnd w:id="12"/>
      <w:r w:rsidR="00930B95" w:rsidRPr="00B96870">
        <w:rPr>
          <w:rStyle w:val="Refdecomentrio"/>
          <w:i w:val="0"/>
          <w:iCs w:val="0"/>
          <w:color w:val="auto"/>
          <w:sz w:val="20"/>
          <w:szCs w:val="20"/>
        </w:rPr>
        <w:commentReference w:id="12"/>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lastRenderedPageBreak/>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65F47BDA" w:rsidR="00DC41DD" w:rsidRPr="00B96870" w:rsidRDefault="00DC41DD" w:rsidP="00235308">
      <w:pPr>
        <w:pStyle w:val="Nivel4"/>
      </w:pPr>
      <w:bookmarkStart w:id="13" w:name="_Ref128062899"/>
      <w:commentRangeStart w:id="14"/>
      <w:r w:rsidRPr="00B96870">
        <w:t xml:space="preserve">A Administração terá o prazo de </w:t>
      </w:r>
      <w:r w:rsidR="00B96870" w:rsidRPr="00B96870">
        <w:t>30 (trinta) dias</w:t>
      </w:r>
      <w:r w:rsidRPr="00B96870">
        <w:t>, a contar da data do protocolo do requerimento para decidir, admitida a prorrogação motivada, por igual período</w:t>
      </w:r>
      <w:r w:rsidR="00952A88" w:rsidRPr="00B96870">
        <w:t>.</w:t>
      </w:r>
      <w:bookmarkEnd w:id="13"/>
      <w:commentRangeEnd w:id="14"/>
      <w:r w:rsidR="00A14C15" w:rsidRPr="00B96870">
        <w:rPr>
          <w:rStyle w:val="Refdecomentrio"/>
          <w:sz w:val="20"/>
          <w:szCs w:val="20"/>
        </w:rPr>
        <w:commentReference w:id="14"/>
      </w:r>
    </w:p>
    <w:p w14:paraId="0A9AC408" w14:textId="6A26B12B" w:rsidR="00DC41DD" w:rsidRPr="00B96870" w:rsidRDefault="00DC41DD" w:rsidP="00235308">
      <w:pPr>
        <w:pStyle w:val="Nivel3"/>
        <w:rPr>
          <w:color w:val="auto"/>
        </w:rPr>
      </w:pPr>
      <w:commentRangeStart w:id="15"/>
      <w:r w:rsidRPr="00B96870">
        <w:rPr>
          <w:color w:val="auto"/>
        </w:rPr>
        <w:t xml:space="preserve">Responder eventuais pedidos de reestabelecimento do equilíbrio econômico-financeiro feitos pelo </w:t>
      </w:r>
      <w:r w:rsidR="00B4554D" w:rsidRPr="00B96870">
        <w:rPr>
          <w:color w:val="auto"/>
        </w:rPr>
        <w:t>CONTRATADO</w:t>
      </w:r>
      <w:r w:rsidRPr="00B96870">
        <w:rPr>
          <w:color w:val="auto"/>
        </w:rPr>
        <w:t xml:space="preserve"> no prazo máximo de</w:t>
      </w:r>
      <w:r w:rsidR="00B96870" w:rsidRPr="00B96870">
        <w:rPr>
          <w:color w:val="auto"/>
        </w:rPr>
        <w:t xml:space="preserve"> 30 (trinta) dias</w:t>
      </w:r>
      <w:r w:rsidR="00853C8E" w:rsidRPr="00B96870">
        <w:rPr>
          <w:color w:val="auto"/>
        </w:rPr>
        <w:t>;</w:t>
      </w:r>
      <w:commentRangeEnd w:id="15"/>
      <w:r w:rsidR="00B26930" w:rsidRPr="00B96870">
        <w:rPr>
          <w:rStyle w:val="Refdecomentrio"/>
          <w:color w:val="auto"/>
          <w:sz w:val="20"/>
          <w:szCs w:val="20"/>
        </w:rPr>
        <w:commentReference w:id="15"/>
      </w:r>
    </w:p>
    <w:p w14:paraId="4F3C6D87" w14:textId="153B1E73" w:rsidR="00DC41DD" w:rsidRPr="00B96870" w:rsidRDefault="00DC41DD" w:rsidP="00235308">
      <w:pPr>
        <w:pStyle w:val="Nvel3-R"/>
        <w:rPr>
          <w:i w:val="0"/>
          <w:iCs w:val="0"/>
          <w:color w:val="auto"/>
        </w:rPr>
      </w:pPr>
      <w:bookmarkStart w:id="16" w:name="_Hlk114499841"/>
      <w:bookmarkEnd w:id="16"/>
      <w:commentRangeStart w:id="17"/>
      <w:r w:rsidRPr="00B96870">
        <w:rPr>
          <w:i w:val="0"/>
          <w:iCs w:val="0"/>
          <w:color w:val="auto"/>
        </w:rPr>
        <w:t>Notificar os emitentes das garantias quanto ao início de processo administrativo para apuração de descumprimento de cláusulas contratuais</w:t>
      </w:r>
      <w:commentRangeEnd w:id="17"/>
      <w:r w:rsidR="00853C8E" w:rsidRPr="00B96870">
        <w:rPr>
          <w:i w:val="0"/>
          <w:iCs w:val="0"/>
          <w:color w:val="auto"/>
        </w:rPr>
        <w:t>;</w:t>
      </w:r>
      <w:r w:rsidR="0021162B" w:rsidRPr="00B96870">
        <w:rPr>
          <w:rStyle w:val="Refdecomentrio"/>
          <w:i w:val="0"/>
          <w:iCs w:val="0"/>
          <w:color w:val="auto"/>
          <w:sz w:val="20"/>
          <w:szCs w:val="20"/>
        </w:rPr>
        <w:commentReference w:id="17"/>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commentRangeStart w:id="18"/>
      <w:r w:rsidRPr="00957A70">
        <w:lastRenderedPageBreak/>
        <w:t xml:space="preserve">CLÁUSULA NONA - OBRIGAÇÕES DO </w:t>
      </w:r>
      <w:r w:rsidR="00B4554D" w:rsidRPr="00957A70">
        <w:t>CONTRATADO</w:t>
      </w:r>
      <w:commentRangeEnd w:id="18"/>
      <w:r w:rsidR="002C6278" w:rsidRPr="00957A70">
        <w:rPr>
          <w:rFonts w:eastAsiaTheme="minorEastAsia"/>
        </w:rPr>
        <w:commentReference w:id="18"/>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commentRangeStart w:id="19"/>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commentRangeEnd w:id="19"/>
      <w:r w:rsidR="00A81C19" w:rsidRPr="00957A70">
        <w:rPr>
          <w:rStyle w:val="Refdecomentrio"/>
          <w:color w:val="auto"/>
          <w:sz w:val="20"/>
          <w:szCs w:val="20"/>
        </w:rPr>
        <w:commentReference w:id="19"/>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commentRangeStart w:id="20"/>
      <w:r w:rsidRPr="00957A70">
        <w:t xml:space="preserve">certidões que comprovem a regularidade perante a Fazenda Municipal ou Distrital do domicílio ou sede do </w:t>
      </w:r>
      <w:r w:rsidR="00B4554D" w:rsidRPr="00957A70">
        <w:t>CONTRATADO</w:t>
      </w:r>
      <w:commentRangeEnd w:id="20"/>
      <w:r w:rsidRPr="00957A70">
        <w:rPr>
          <w:rStyle w:val="Refdecomentrio"/>
          <w:rFonts w:ascii="Ecofont_Spranq_eco_Sans" w:hAnsi="Ecofont_Spranq_eco_Sans" w:cs="Tahoma"/>
          <w:color w:val="auto"/>
        </w:rPr>
        <w:commentReference w:id="20"/>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1A7E90B5"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ou para aprendiz,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 xml:space="preserve">Arcar com o ônus decorrente de eventual equívoco no dimensionamento dos quantitativos de sua proposta, inclusive quanto aos custos variáveis decorrentes de fatores futuros e incertos, devendo </w:t>
      </w:r>
      <w:r w:rsidRPr="00957A70">
        <w:lastRenderedPageBreak/>
        <w:t>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r w:rsidRPr="0095241F">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21" w:name="_Hlk182221417"/>
      <w:r w:rsidRPr="0095241F">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6F69C5AE"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exceto na condição de aprendiz para os maiores de quatorze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21"/>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lastRenderedPageBreak/>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r w:rsidRPr="0095241F">
        <w:t>Fornecer equipamentos de proteção individual (EPI) e equipamentos de proteção coletiva (EPC),quando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r w:rsidRPr="00957A70">
        <w:t>Fornecer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sua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22"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lastRenderedPageBreak/>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 xml:space="preserve">Estabelecer canais de denúncia e procedimentos claros para recebimento, apuração e tratamento de casos de assédio e discriminação, assegurando a proteção dos denunciantes </w:t>
      </w:r>
      <w:proofErr w:type="gramStart"/>
      <w:r w:rsidRPr="00AB50F6">
        <w:t>contra retaliações</w:t>
      </w:r>
      <w:proofErr w:type="gramEnd"/>
      <w:r w:rsidRPr="00AB50F6">
        <w:t>;</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22"/>
    <w:p w14:paraId="5E9E0F94" w14:textId="404645BC" w:rsidR="00FF066D" w:rsidRPr="005D502E" w:rsidRDefault="00FF066D" w:rsidP="00FF066D">
      <w:pPr>
        <w:pStyle w:val="Nvel2-Red"/>
        <w:rPr>
          <w:i w:val="0"/>
          <w:iCs w:val="0"/>
          <w:color w:val="auto"/>
        </w:rPr>
      </w:pPr>
      <w:r w:rsidRPr="005D502E">
        <w:rPr>
          <w:i w:val="0"/>
          <w:iCs w:val="0"/>
          <w:color w:val="auto"/>
        </w:rPr>
        <w:t xml:space="preserve">Considerando que se trata de contrato com número inferior a vinte e cinco colaboradores, a previsão do percentual para o emprego de mão de obra constituída por mulheres vítimas de violência doméstica será de </w:t>
      </w:r>
      <w:r w:rsidR="005D502E" w:rsidRPr="005D502E">
        <w:rPr>
          <w:b/>
          <w:bCs/>
          <w:i w:val="0"/>
          <w:iCs w:val="0"/>
          <w:color w:val="auto"/>
        </w:rPr>
        <w:t>9,1%.</w:t>
      </w:r>
    </w:p>
    <w:p w14:paraId="70C88491" w14:textId="12CC0700" w:rsidR="00FF066D" w:rsidRPr="005D502E" w:rsidRDefault="00FF066D" w:rsidP="00FF066D">
      <w:pPr>
        <w:pStyle w:val="Nvel3-R"/>
        <w:rPr>
          <w:i w:val="0"/>
          <w:iCs w:val="0"/>
          <w:color w:val="auto"/>
        </w:rPr>
      </w:pPr>
      <w:r w:rsidRPr="005D502E">
        <w:rPr>
          <w:i w:val="0"/>
          <w:iCs w:val="0"/>
          <w:color w:val="auto"/>
        </w:rPr>
        <w:lastRenderedPageBreak/>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5D502E">
        <w:rPr>
          <w:i w:val="0"/>
          <w:iCs w:val="0"/>
          <w:color w:val="auto"/>
        </w:rPr>
        <w:t>ﬁns</w:t>
      </w:r>
      <w:proofErr w:type="spellEnd"/>
      <w:r w:rsidRPr="005D502E">
        <w:rPr>
          <w:i w:val="0"/>
          <w:iCs w:val="0"/>
          <w:color w:val="auto"/>
        </w:rPr>
        <w:t xml:space="preserve"> de comprovação da situação de violência.</w:t>
      </w:r>
    </w:p>
    <w:p w14:paraId="25B82DEB" w14:textId="5E481495" w:rsidR="001C40A8" w:rsidRPr="005D502E" w:rsidRDefault="001C40A8" w:rsidP="001C40A8">
      <w:pPr>
        <w:pStyle w:val="Nivel3"/>
        <w:rPr>
          <w:color w:val="auto"/>
        </w:rPr>
      </w:pPr>
      <w:r w:rsidRPr="005D502E">
        <w:rPr>
          <w:color w:val="auto"/>
        </w:rPr>
        <w:t xml:space="preserve">Sempre que houver um desligamento, </w:t>
      </w:r>
      <w:r w:rsidR="000E5F3C" w:rsidRPr="005D502E">
        <w:rPr>
          <w:color w:val="auto"/>
        </w:rPr>
        <w:t>o</w:t>
      </w:r>
      <w:r w:rsidRPr="005D502E">
        <w:rPr>
          <w:color w:val="auto"/>
        </w:rPr>
        <w:t xml:space="preserve"> </w:t>
      </w:r>
      <w:r w:rsidR="008660CE" w:rsidRPr="005D502E">
        <w:rPr>
          <w:color w:val="auto"/>
        </w:rPr>
        <w:t>CONTRATADO</w:t>
      </w:r>
      <w:r w:rsidRPr="005D502E">
        <w:rPr>
          <w:color w:val="auto"/>
        </w:rPr>
        <w:t xml:space="preserve"> deverá buscar atender ao percentual mínimo de </w:t>
      </w:r>
      <w:r w:rsidR="005D502E" w:rsidRPr="005D502E">
        <w:rPr>
          <w:b/>
          <w:bCs/>
          <w:color w:val="auto"/>
        </w:rPr>
        <w:t>9,1</w:t>
      </w:r>
      <w:r w:rsidRPr="005D502E">
        <w:rPr>
          <w:color w:val="auto"/>
        </w:rPr>
        <w:t>% com a nova contratação.</w:t>
      </w:r>
    </w:p>
    <w:p w14:paraId="25C66976" w14:textId="77777777" w:rsidR="001C40A8" w:rsidRPr="005D502E" w:rsidRDefault="001C40A8" w:rsidP="001C40A8">
      <w:pPr>
        <w:pStyle w:val="Nivel3"/>
        <w:rPr>
          <w:color w:val="auto"/>
        </w:rPr>
      </w:pPr>
      <w:bookmarkStart w:id="23" w:name="_Ref129007260"/>
      <w:r w:rsidRPr="005D502E">
        <w:rPr>
          <w:color w:val="auto"/>
        </w:rPr>
        <w:t>Se não houver mulheres elegíveis em número suficiente para preencher as vagas reservadas, a empresa poderá contratar livremente.</w:t>
      </w:r>
      <w:bookmarkEnd w:id="23"/>
    </w:p>
    <w:p w14:paraId="47C8AC95" w14:textId="77777777" w:rsidR="001C40A8" w:rsidRPr="005D502E" w:rsidRDefault="001C40A8" w:rsidP="001C40A8">
      <w:pPr>
        <w:pStyle w:val="Nivel3"/>
        <w:rPr>
          <w:color w:val="auto"/>
        </w:rPr>
      </w:pPr>
      <w:r w:rsidRPr="005D502E">
        <w:rPr>
          <w:color w:val="auto"/>
        </w:rPr>
        <w:t>Para cálculo do percentual de vagas reservadas serão considerados todos os empregados alocados no contrato, incluindo folguistas e substitutos.</w:t>
      </w:r>
    </w:p>
    <w:p w14:paraId="7891AC5D" w14:textId="03E321E0" w:rsidR="001C40A8" w:rsidRPr="005D502E" w:rsidRDefault="001C40A8" w:rsidP="001C40A8">
      <w:pPr>
        <w:pStyle w:val="Nivel3"/>
        <w:rPr>
          <w:color w:val="auto"/>
        </w:rPr>
      </w:pPr>
      <w:r w:rsidRPr="005D502E">
        <w:rPr>
          <w:color w:val="auto"/>
        </w:rPr>
        <w:t xml:space="preserve">O percentual de mão-de-obra de que trata este item deverá ser mantido durante toda a execução contratual, ressalvado o subitem </w:t>
      </w:r>
      <w:r w:rsidRPr="005D502E">
        <w:rPr>
          <w:color w:val="auto"/>
        </w:rPr>
        <w:fldChar w:fldCharType="begin"/>
      </w:r>
      <w:r w:rsidRPr="005D502E">
        <w:rPr>
          <w:color w:val="auto"/>
        </w:rPr>
        <w:instrText xml:space="preserve"> REF _Ref129007260 \r \h  \* MERGEFORMAT </w:instrText>
      </w:r>
      <w:r w:rsidRPr="005D502E">
        <w:rPr>
          <w:color w:val="auto"/>
        </w:rPr>
      </w:r>
      <w:r w:rsidRPr="005D502E">
        <w:rPr>
          <w:color w:val="auto"/>
        </w:rPr>
        <w:fldChar w:fldCharType="separate"/>
      </w:r>
      <w:r w:rsidR="007A637D" w:rsidRPr="005D502E">
        <w:rPr>
          <w:color w:val="auto"/>
        </w:rPr>
        <w:t>9.61.3</w:t>
      </w:r>
      <w:r w:rsidRPr="005D502E">
        <w:rPr>
          <w:color w:val="auto"/>
        </w:rPr>
        <w:fldChar w:fldCharType="end"/>
      </w:r>
      <w:r w:rsidRPr="005D502E">
        <w:rPr>
          <w:color w:val="auto"/>
        </w:rPr>
        <w:t>.</w:t>
      </w:r>
    </w:p>
    <w:p w14:paraId="078E5CA2" w14:textId="4CDEE10F" w:rsidR="001C40A8" w:rsidRPr="005D502E" w:rsidRDefault="000E5F3C" w:rsidP="001C40A8">
      <w:pPr>
        <w:pStyle w:val="Nivel3"/>
        <w:rPr>
          <w:color w:val="auto"/>
        </w:rPr>
      </w:pPr>
      <w:r w:rsidRPr="005D502E">
        <w:rPr>
          <w:color w:val="auto"/>
        </w:rPr>
        <w:t>O</w:t>
      </w:r>
      <w:r w:rsidR="001C40A8" w:rsidRPr="005D502E">
        <w:rPr>
          <w:color w:val="auto"/>
        </w:rPr>
        <w:t xml:space="preserve"> </w:t>
      </w:r>
      <w:r w:rsidR="000650B0" w:rsidRPr="005D502E">
        <w:rPr>
          <w:color w:val="auto"/>
        </w:rPr>
        <w:t>CONTRATADO</w:t>
      </w:r>
      <w:r w:rsidR="001C40A8" w:rsidRPr="005D502E">
        <w:rPr>
          <w:color w:val="auto"/>
        </w:rPr>
        <w:t xml:space="preserve"> deve manter o sigilo da condição de violência doméstica da profissional que será alocada para a prestação do serviço.</w:t>
      </w:r>
    </w:p>
    <w:p w14:paraId="101A9BA5" w14:textId="77777777" w:rsidR="008F5CAC" w:rsidRPr="005D502E" w:rsidRDefault="008F5CAC" w:rsidP="008F5CAC">
      <w:pPr>
        <w:pStyle w:val="Nvel2-Red"/>
        <w:rPr>
          <w:i w:val="0"/>
          <w:iCs w:val="0"/>
          <w:color w:val="auto"/>
        </w:rPr>
      </w:pPr>
      <w:commentRangeStart w:id="24"/>
      <w:r w:rsidRPr="005D502E">
        <w:rPr>
          <w:i w:val="0"/>
          <w:iCs w:val="0"/>
          <w:color w:val="auto"/>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commentRangeEnd w:id="24"/>
      <w:r w:rsidR="001F2253" w:rsidRPr="005D502E">
        <w:rPr>
          <w:rStyle w:val="Refdecomentrio"/>
          <w:rFonts w:ascii="Ecofont_Spranq_eco_Sans" w:hAnsi="Ecofont_Spranq_eco_Sans" w:cs="Tahoma"/>
          <w:i w:val="0"/>
          <w:iCs w:val="0"/>
          <w:color w:val="auto"/>
        </w:rPr>
        <w:commentReference w:id="24"/>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95241F"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2AD8C9D7" w14:textId="783FB341" w:rsidR="00B96063" w:rsidRPr="007C4A90" w:rsidRDefault="00DC41DD" w:rsidP="00092390">
      <w:pPr>
        <w:pStyle w:val="Nivel01"/>
        <w:rPr>
          <w:color w:val="FFFFFF" w:themeColor="background1"/>
        </w:rPr>
      </w:pPr>
      <w:commentRangeStart w:id="25"/>
      <w:r w:rsidRPr="007C4A90">
        <w:t>CLÁUSULA DÉCIMA</w:t>
      </w:r>
      <w:r w:rsidR="004E5A53">
        <w:t xml:space="preserve"> PRIMEIRA</w:t>
      </w:r>
      <w:r w:rsidR="00B96063" w:rsidRPr="007C4A90">
        <w:t>- OBRIGAÇÕES PERTINENTES À LGPD</w:t>
      </w:r>
      <w:commentRangeEnd w:id="25"/>
      <w:r w:rsidR="004958BE" w:rsidRPr="007C4A90">
        <w:rPr>
          <w:rStyle w:val="Refdecomentrio"/>
          <w:sz w:val="20"/>
          <w:szCs w:val="20"/>
        </w:rPr>
        <w:commentReference w:id="25"/>
      </w:r>
    </w:p>
    <w:p w14:paraId="59C40C4E" w14:textId="4BDF6B3E" w:rsidR="00B96063" w:rsidRPr="005D502E" w:rsidRDefault="00B96063" w:rsidP="00E032FD">
      <w:pPr>
        <w:pStyle w:val="Nvel2-Red"/>
        <w:rPr>
          <w:i w:val="0"/>
          <w:iCs w:val="0"/>
          <w:color w:val="auto"/>
        </w:rPr>
      </w:pPr>
      <w:r w:rsidRPr="005D502E">
        <w:rPr>
          <w:i w:val="0"/>
          <w:iCs w:val="0"/>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7C0E4E51" w:rsidR="00B96063" w:rsidRPr="005D502E" w:rsidRDefault="00B96063" w:rsidP="00E032FD">
      <w:pPr>
        <w:pStyle w:val="Nvel2-Red"/>
        <w:rPr>
          <w:i w:val="0"/>
          <w:iCs w:val="0"/>
          <w:color w:val="auto"/>
        </w:rPr>
      </w:pPr>
      <w:r w:rsidRPr="005D502E">
        <w:rPr>
          <w:i w:val="0"/>
          <w:iCs w:val="0"/>
          <w:color w:val="auto"/>
        </w:rPr>
        <w:t>Os dados obtidos somente poderão ser utilizados para as finalidades que justificaram seu acesso e de acordo com a boa-fé e com os princípios do art. 6º da LGPD.</w:t>
      </w:r>
    </w:p>
    <w:p w14:paraId="433A7E68" w14:textId="77777777" w:rsidR="00B96063" w:rsidRPr="005D502E" w:rsidRDefault="00B96063" w:rsidP="00E032FD">
      <w:pPr>
        <w:pStyle w:val="Nvel2-Red"/>
        <w:rPr>
          <w:i w:val="0"/>
          <w:iCs w:val="0"/>
          <w:color w:val="auto"/>
        </w:rPr>
      </w:pPr>
      <w:r w:rsidRPr="005D502E">
        <w:rPr>
          <w:i w:val="0"/>
          <w:iCs w:val="0"/>
          <w:color w:val="auto"/>
        </w:rPr>
        <w:t>É vedado o compartilhamento com terceiros dos dados obtidos fora das hipóteses permitidas em Lei.</w:t>
      </w:r>
    </w:p>
    <w:p w14:paraId="36104189" w14:textId="73E9E09A" w:rsidR="00B96063" w:rsidRPr="005D502E" w:rsidRDefault="00B96063" w:rsidP="00E032FD">
      <w:pPr>
        <w:pStyle w:val="Nvel2-Red"/>
        <w:rPr>
          <w:i w:val="0"/>
          <w:iCs w:val="0"/>
          <w:color w:val="auto"/>
        </w:rPr>
      </w:pPr>
      <w:r w:rsidRPr="005D502E">
        <w:rPr>
          <w:i w:val="0"/>
          <w:iCs w:val="0"/>
          <w:color w:val="auto"/>
        </w:rPr>
        <w:t xml:space="preserve">A Administração deverá ser informada no prazo de 5 (cinco) dias úteis sobre todos os contratos de </w:t>
      </w:r>
      <w:proofErr w:type="spellStart"/>
      <w:r w:rsidRPr="005D502E">
        <w:rPr>
          <w:i w:val="0"/>
          <w:iCs w:val="0"/>
          <w:color w:val="auto"/>
        </w:rPr>
        <w:t>suboperação</w:t>
      </w:r>
      <w:proofErr w:type="spellEnd"/>
      <w:r w:rsidRPr="005D502E">
        <w:rPr>
          <w:i w:val="0"/>
          <w:iCs w:val="0"/>
          <w:color w:val="auto"/>
        </w:rPr>
        <w:t xml:space="preserve"> firmados ou que venham a ser celebrados pelo </w:t>
      </w:r>
      <w:r w:rsidR="000E5F3C" w:rsidRPr="005D502E">
        <w:rPr>
          <w:i w:val="0"/>
          <w:iCs w:val="0"/>
          <w:color w:val="auto"/>
        </w:rPr>
        <w:t>CONTRATADO</w:t>
      </w:r>
      <w:r w:rsidRPr="005D502E">
        <w:rPr>
          <w:i w:val="0"/>
          <w:iCs w:val="0"/>
          <w:color w:val="auto"/>
        </w:rPr>
        <w:t>.</w:t>
      </w:r>
    </w:p>
    <w:p w14:paraId="28AEF1DF" w14:textId="1F6BA473" w:rsidR="00B96063" w:rsidRPr="005D502E" w:rsidRDefault="00B96063" w:rsidP="00E032FD">
      <w:pPr>
        <w:pStyle w:val="Nvel2-Red"/>
        <w:rPr>
          <w:i w:val="0"/>
          <w:iCs w:val="0"/>
          <w:color w:val="auto"/>
        </w:rPr>
      </w:pPr>
      <w:r w:rsidRPr="005D502E">
        <w:rPr>
          <w:i w:val="0"/>
          <w:iCs w:val="0"/>
          <w:color w:val="auto"/>
        </w:rPr>
        <w:t xml:space="preserve">Terminado o tratamento dos dados nos termos do art. 15 da LGPD, é dever do </w:t>
      </w:r>
      <w:r w:rsidR="000E5F3C" w:rsidRPr="005D502E">
        <w:rPr>
          <w:i w:val="0"/>
          <w:iCs w:val="0"/>
          <w:color w:val="auto"/>
        </w:rPr>
        <w:t>CONTRATADO</w:t>
      </w:r>
      <w:r w:rsidRPr="005D502E">
        <w:rPr>
          <w:i w:val="0"/>
          <w:iCs w:val="0"/>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6971FEF8" w:rsidR="00B96063" w:rsidRPr="005D502E" w:rsidRDefault="00B96063" w:rsidP="00E032FD">
      <w:pPr>
        <w:pStyle w:val="Nvel2-Red"/>
        <w:rPr>
          <w:i w:val="0"/>
          <w:iCs w:val="0"/>
          <w:color w:val="auto"/>
        </w:rPr>
      </w:pPr>
      <w:commentRangeStart w:id="26"/>
      <w:r w:rsidRPr="005D502E">
        <w:rPr>
          <w:i w:val="0"/>
          <w:iCs w:val="0"/>
          <w:color w:val="auto"/>
        </w:rPr>
        <w:t xml:space="preserve">É dever do </w:t>
      </w:r>
      <w:r w:rsidR="000E5F3C" w:rsidRPr="005D502E">
        <w:rPr>
          <w:i w:val="0"/>
          <w:iCs w:val="0"/>
          <w:color w:val="auto"/>
        </w:rPr>
        <w:t>CONTRATADO</w:t>
      </w:r>
      <w:r w:rsidRPr="005D502E">
        <w:rPr>
          <w:i w:val="0"/>
          <w:iCs w:val="0"/>
          <w:color w:val="auto"/>
        </w:rPr>
        <w:t xml:space="preserve"> orientar e treinar seus empregados sobre os deveres, requisitos e responsabilidades decorrentes da LGPD. </w:t>
      </w:r>
      <w:commentRangeEnd w:id="26"/>
      <w:r w:rsidR="00C2540C" w:rsidRPr="005D502E">
        <w:rPr>
          <w:rStyle w:val="Refdecomentrio"/>
          <w:i w:val="0"/>
          <w:iCs w:val="0"/>
          <w:color w:val="auto"/>
        </w:rPr>
        <w:commentReference w:id="26"/>
      </w:r>
    </w:p>
    <w:p w14:paraId="40D54FF2" w14:textId="58EDB838" w:rsidR="00B96063" w:rsidRPr="005D502E" w:rsidRDefault="00B96063" w:rsidP="00E032FD">
      <w:pPr>
        <w:pStyle w:val="Nvel2-Red"/>
        <w:rPr>
          <w:i w:val="0"/>
          <w:iCs w:val="0"/>
          <w:color w:val="auto"/>
        </w:rPr>
      </w:pPr>
      <w:r w:rsidRPr="005D502E">
        <w:rPr>
          <w:i w:val="0"/>
          <w:iCs w:val="0"/>
          <w:color w:val="auto"/>
        </w:rPr>
        <w:t xml:space="preserve">O </w:t>
      </w:r>
      <w:r w:rsidR="000E5F3C" w:rsidRPr="005D502E">
        <w:rPr>
          <w:i w:val="0"/>
          <w:iCs w:val="0"/>
          <w:color w:val="auto"/>
        </w:rPr>
        <w:t>CONTRATADO</w:t>
      </w:r>
      <w:r w:rsidRPr="005D502E">
        <w:rPr>
          <w:i w:val="0"/>
          <w:iCs w:val="0"/>
          <w:color w:val="auto"/>
        </w:rPr>
        <w:t xml:space="preserve"> deverá exigir de </w:t>
      </w:r>
      <w:r w:rsidR="000E5F3C" w:rsidRPr="005D502E">
        <w:rPr>
          <w:i w:val="0"/>
          <w:iCs w:val="0"/>
          <w:color w:val="auto"/>
        </w:rPr>
        <w:t xml:space="preserve">SUBOPERADORES </w:t>
      </w:r>
      <w:r w:rsidRPr="005D502E">
        <w:rPr>
          <w:i w:val="0"/>
          <w:iCs w:val="0"/>
          <w:color w:val="auto"/>
        </w:rPr>
        <w:t xml:space="preserve">e </w:t>
      </w:r>
      <w:r w:rsidR="000E5F3C" w:rsidRPr="005D502E">
        <w:rPr>
          <w:i w:val="0"/>
          <w:iCs w:val="0"/>
          <w:color w:val="auto"/>
        </w:rPr>
        <w:t xml:space="preserve">SUBCONTRATADOS </w:t>
      </w:r>
      <w:r w:rsidRPr="005D502E">
        <w:rPr>
          <w:i w:val="0"/>
          <w:iCs w:val="0"/>
          <w:color w:val="auto"/>
        </w:rPr>
        <w:t>o cumprimento dos deveres da presente cláusula, permanecendo integralmente responsável por garantir sua observância.</w:t>
      </w:r>
    </w:p>
    <w:p w14:paraId="5268D22D" w14:textId="18AC3D2B" w:rsidR="00B96063" w:rsidRPr="005D502E" w:rsidRDefault="00B96063" w:rsidP="00E032FD">
      <w:pPr>
        <w:pStyle w:val="Nvel2-Red"/>
        <w:rPr>
          <w:i w:val="0"/>
          <w:iCs w:val="0"/>
          <w:color w:val="auto"/>
        </w:rPr>
      </w:pPr>
      <w:commentRangeStart w:id="27"/>
      <w:r w:rsidRPr="005D502E">
        <w:rPr>
          <w:i w:val="0"/>
          <w:iCs w:val="0"/>
          <w:color w:val="auto"/>
        </w:rPr>
        <w:t xml:space="preserve">O </w:t>
      </w:r>
      <w:r w:rsidR="00BA20A6" w:rsidRPr="005D502E">
        <w:rPr>
          <w:i w:val="0"/>
          <w:iCs w:val="0"/>
          <w:color w:val="auto"/>
        </w:rPr>
        <w:t>CONTRATANTE</w:t>
      </w:r>
      <w:r w:rsidRPr="005D502E">
        <w:rPr>
          <w:i w:val="0"/>
          <w:iCs w:val="0"/>
          <w:color w:val="auto"/>
        </w:rPr>
        <w:t xml:space="preserve"> poderá realizar diligência para aferir o cumprimento dessa cláusula, devendo o </w:t>
      </w:r>
      <w:r w:rsidR="009F6408" w:rsidRPr="005D502E">
        <w:rPr>
          <w:i w:val="0"/>
          <w:iCs w:val="0"/>
          <w:color w:val="auto"/>
        </w:rPr>
        <w:t>CONTRATADO</w:t>
      </w:r>
      <w:r w:rsidRPr="005D502E">
        <w:rPr>
          <w:i w:val="0"/>
          <w:iCs w:val="0"/>
          <w:color w:val="auto"/>
        </w:rPr>
        <w:t xml:space="preserve"> atender prontamente eventuais pedidos de comprovação formulados. </w:t>
      </w:r>
      <w:commentRangeEnd w:id="27"/>
      <w:r w:rsidR="003618E3" w:rsidRPr="005D502E">
        <w:rPr>
          <w:rStyle w:val="Refdecomentrio"/>
          <w:i w:val="0"/>
          <w:iCs w:val="0"/>
          <w:color w:val="auto"/>
        </w:rPr>
        <w:commentReference w:id="27"/>
      </w:r>
    </w:p>
    <w:p w14:paraId="1A53EB55" w14:textId="5468DF83" w:rsidR="00B96063" w:rsidRPr="005D502E" w:rsidRDefault="00B96063" w:rsidP="00E032FD">
      <w:pPr>
        <w:pStyle w:val="Nvel2-Red"/>
        <w:rPr>
          <w:i w:val="0"/>
          <w:iCs w:val="0"/>
          <w:color w:val="auto"/>
        </w:rPr>
      </w:pPr>
      <w:r w:rsidRPr="005D502E">
        <w:rPr>
          <w:i w:val="0"/>
          <w:iCs w:val="0"/>
          <w:color w:val="auto"/>
        </w:rPr>
        <w:lastRenderedPageBreak/>
        <w:t xml:space="preserve">O </w:t>
      </w:r>
      <w:r w:rsidR="009F6408" w:rsidRPr="005D502E">
        <w:rPr>
          <w:i w:val="0"/>
          <w:iCs w:val="0"/>
          <w:color w:val="auto"/>
        </w:rPr>
        <w:t>CONTRATADO</w:t>
      </w:r>
      <w:r w:rsidRPr="005D502E">
        <w:rPr>
          <w:i w:val="0"/>
          <w:iCs w:val="0"/>
          <w:color w:val="auto"/>
        </w:rPr>
        <w:t xml:space="preserve"> deverá prestar, no prazo fixado pelo </w:t>
      </w:r>
      <w:r w:rsidR="00BA20A6" w:rsidRPr="005D502E">
        <w:rPr>
          <w:i w:val="0"/>
          <w:iCs w:val="0"/>
          <w:color w:val="auto"/>
        </w:rPr>
        <w:t>CONTRATANTE</w:t>
      </w:r>
      <w:r w:rsidRPr="005D502E">
        <w:rPr>
          <w:i w:val="0"/>
          <w:iCs w:val="0"/>
          <w:color w:val="auto"/>
        </w:rPr>
        <w:t xml:space="preserve">, prorrogável justificadamente, quaisquer informações acerca dos dados pessoais para cumprimento da LGPD, inclusive quanto a eventual descarte realizado. </w:t>
      </w:r>
    </w:p>
    <w:p w14:paraId="2077CD55" w14:textId="29B373B9" w:rsidR="00B96063" w:rsidRPr="005D502E" w:rsidRDefault="00B96063" w:rsidP="00E032FD">
      <w:pPr>
        <w:pStyle w:val="Nvel2-Red"/>
        <w:rPr>
          <w:i w:val="0"/>
          <w:iCs w:val="0"/>
          <w:color w:val="auto"/>
        </w:rPr>
      </w:pPr>
      <w:r w:rsidRPr="005D502E">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5D502E" w:rsidRDefault="00B96063" w:rsidP="00E032FD">
      <w:pPr>
        <w:pStyle w:val="Nvel3-R"/>
        <w:rPr>
          <w:i w:val="0"/>
          <w:iCs w:val="0"/>
          <w:color w:val="auto"/>
        </w:rPr>
      </w:pPr>
      <w:r w:rsidRPr="005D502E">
        <w:rPr>
          <w:i w:val="0"/>
          <w:iCs w:val="0"/>
          <w:color w:val="auto"/>
        </w:rPr>
        <w:t>Os referidos bancos de dados devem ser desenvolvidos em formato interoperável, a fim de garantir a reutilização desses dados pela Administração nas hipóteses previstas na LGPD.</w:t>
      </w:r>
    </w:p>
    <w:p w14:paraId="22745F47" w14:textId="77777777" w:rsidR="00B96063" w:rsidRPr="005D502E" w:rsidRDefault="00B96063" w:rsidP="00E032FD">
      <w:pPr>
        <w:pStyle w:val="Nvel2-Red"/>
        <w:rPr>
          <w:i w:val="0"/>
          <w:iCs w:val="0"/>
          <w:color w:val="auto"/>
        </w:rPr>
      </w:pPr>
      <w:r w:rsidRPr="005D502E">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008AC82A" w:rsidR="00B96063" w:rsidRPr="005D502E" w:rsidRDefault="00B96063" w:rsidP="00E032FD">
      <w:pPr>
        <w:pStyle w:val="Nvel2-Red"/>
        <w:rPr>
          <w:i w:val="0"/>
          <w:iCs w:val="0"/>
          <w:color w:val="auto"/>
        </w:rPr>
      </w:pPr>
      <w:r w:rsidRPr="005D502E">
        <w:rPr>
          <w:i w:val="0"/>
          <w:iCs w:val="0"/>
          <w:color w:val="auto"/>
        </w:rPr>
        <w:t>Os contratos e convênios de que trata o § 1º do art. 26 da LGPD</w:t>
      </w:r>
      <w:commentRangeStart w:id="28"/>
      <w:r w:rsidRPr="005D502E">
        <w:rPr>
          <w:i w:val="0"/>
          <w:iCs w:val="0"/>
          <w:color w:val="auto"/>
        </w:rPr>
        <w:t xml:space="preserve"> deverão ser comunicados à autoridade nacional.</w:t>
      </w:r>
      <w:commentRangeEnd w:id="28"/>
      <w:r w:rsidR="009B04F1" w:rsidRPr="005D502E">
        <w:rPr>
          <w:rStyle w:val="Refdecomentrio"/>
          <w:i w:val="0"/>
          <w:iCs w:val="0"/>
          <w:color w:val="auto"/>
        </w:rPr>
        <w:commentReference w:id="28"/>
      </w:r>
    </w:p>
    <w:p w14:paraId="399FFBFE" w14:textId="51533CE3" w:rsidR="00DC41DD" w:rsidRPr="00720DEC" w:rsidRDefault="00B96063" w:rsidP="00092390">
      <w:pPr>
        <w:pStyle w:val="Nivel01"/>
        <w:rPr>
          <w:color w:val="FFFFFF" w:themeColor="background1"/>
        </w:rPr>
      </w:pPr>
      <w:r w:rsidRPr="00470DF4">
        <w:t xml:space="preserve">CLÁUSULA DÉCIMA </w:t>
      </w:r>
      <w:r w:rsidR="004E5A53">
        <w:t>SEGUNDA</w:t>
      </w:r>
      <w:r w:rsidR="004E5A53" w:rsidRPr="00470DF4">
        <w:t xml:space="preserve"> </w:t>
      </w:r>
      <w:r w:rsidR="00DC41DD" w:rsidRPr="004827F2">
        <w:t>– GARANTIA DE EXECUÇÃO</w:t>
      </w:r>
    </w:p>
    <w:p w14:paraId="61B69BEF" w14:textId="77777777" w:rsidR="00593C98" w:rsidRPr="005D502E" w:rsidRDefault="00593C98" w:rsidP="00D96473">
      <w:pPr>
        <w:pStyle w:val="Nvel2-Red"/>
        <w:rPr>
          <w:i w:val="0"/>
          <w:iCs w:val="0"/>
          <w:color w:val="auto"/>
        </w:rPr>
      </w:pPr>
      <w:r w:rsidRPr="005D502E">
        <w:rPr>
          <w:i w:val="0"/>
          <w:iCs w:val="0"/>
          <w:color w:val="auto"/>
        </w:rPr>
        <w:t>Será exigida a prestação de garantia na presente contratação, conforme regras constantes do Termo de Referência.</w:t>
      </w:r>
    </w:p>
    <w:p w14:paraId="48E93F9C" w14:textId="1C554BB9" w:rsidR="00DC41DD" w:rsidRPr="00957A70" w:rsidRDefault="00DC41DD" w:rsidP="00092390">
      <w:pPr>
        <w:pStyle w:val="Nivel01"/>
        <w:rPr>
          <w:color w:val="FFFFFF" w:themeColor="background1"/>
        </w:rPr>
      </w:pPr>
      <w:r w:rsidRPr="00957A70">
        <w:t xml:space="preserve">CLÁUSULA DÉCIMA </w:t>
      </w:r>
      <w:r w:rsidR="004E5A53" w:rsidRPr="00957A70">
        <w:t xml:space="preserve">TERCEIRA </w:t>
      </w:r>
      <w:r w:rsidRPr="00957A70">
        <w:t>– INFRAÇÕES E SANÇÕES ADMINISTRATIVAS</w:t>
      </w:r>
    </w:p>
    <w:p w14:paraId="44BCB88F" w14:textId="77777777" w:rsidR="00915C6E" w:rsidRPr="0095241F" w:rsidRDefault="00915C6E" w:rsidP="00915C6E">
      <w:pPr>
        <w:pStyle w:val="Nivel2"/>
      </w:pPr>
      <w:bookmarkStart w:id="29" w:name="_Ref169601460"/>
      <w:bookmarkStart w:id="30" w:name="_Ref169602136"/>
      <w:r w:rsidRPr="0095241F">
        <w:t>As regras acerca de infrações e sanções administrativas referentes à execução do contrato são aquelas definidas no Termo de Referência, anexo a este Contrato.</w:t>
      </w:r>
    </w:p>
    <w:bookmarkEnd w:id="29"/>
    <w:bookmarkEnd w:id="30"/>
    <w:p w14:paraId="1577FB28" w14:textId="253025F5" w:rsidR="00DC41DD" w:rsidRPr="00957A70" w:rsidRDefault="00DC41DD" w:rsidP="00092390">
      <w:pPr>
        <w:pStyle w:val="Nivel01"/>
        <w:rPr>
          <w:color w:val="FFFFFF" w:themeColor="background1"/>
        </w:rPr>
      </w:pPr>
      <w:r w:rsidRPr="00957A70">
        <w:t xml:space="preserve">CLÁUSULA DÉCIMA </w:t>
      </w:r>
      <w:r w:rsidR="004E5A53" w:rsidRPr="00957A70">
        <w:t>QUARTA</w:t>
      </w:r>
      <w:r w:rsidR="00B96063" w:rsidRPr="00957A70">
        <w:t xml:space="preserve"> </w:t>
      </w:r>
      <w:r w:rsidRPr="00957A70">
        <w:t>– DA EXTINÇÃO CONTRATUAL</w:t>
      </w:r>
    </w:p>
    <w:p w14:paraId="599BB1F7" w14:textId="77777777" w:rsidR="00B344F4" w:rsidRPr="00AB50F6" w:rsidRDefault="00B344F4" w:rsidP="00B344F4">
      <w:pPr>
        <w:pStyle w:val="Nivel2"/>
      </w:pPr>
      <w:r w:rsidRPr="00957A70">
        <w:t xml:space="preserve">O contrato poderá ser extinto </w:t>
      </w:r>
      <w:r w:rsidRPr="00AB50F6">
        <w:t xml:space="preserve">antes do prazo nele fixado, sem ônus para o CONTRATANTE, mediante justificativa formal de que não dispõe de créditos orçamentários para sua continuidade ou de que o contrato não mais lhe oferece </w:t>
      </w:r>
      <w:commentRangeStart w:id="31"/>
      <w:r w:rsidRPr="00AB50F6">
        <w:t>vantagem</w:t>
      </w:r>
      <w:commentRangeEnd w:id="31"/>
      <w:r w:rsidRPr="00AB50F6">
        <w:rPr>
          <w:rStyle w:val="Refdecomentrio"/>
          <w:rFonts w:asciiTheme="minorHAnsi" w:eastAsiaTheme="minorHAnsi" w:hAnsiTheme="minorHAnsi" w:cstheme="minorBidi"/>
          <w:color w:val="auto"/>
          <w:kern w:val="2"/>
          <w:lang w:eastAsia="en-US"/>
          <w14:ligatures w14:val="standardContextual"/>
        </w:rPr>
        <w:commentReference w:id="31"/>
      </w:r>
      <w:r w:rsidRPr="00AB50F6">
        <w:t>.</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lastRenderedPageBreak/>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w:t>
      </w:r>
      <w:commentRangeStart w:id="32"/>
      <w:r w:rsidRPr="00957A70">
        <w:t>cabíveis</w:t>
      </w:r>
      <w:commentRangeEnd w:id="32"/>
      <w:r w:rsidR="00D97CB5" w:rsidRPr="00957A70">
        <w:rPr>
          <w:rStyle w:val="Refdecomentrio"/>
          <w:sz w:val="20"/>
          <w:szCs w:val="20"/>
        </w:rPr>
        <w:commentReference w:id="32"/>
      </w:r>
      <w:r w:rsidRPr="00957A70">
        <w:t>.</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w:t>
      </w:r>
      <w:commentRangeStart w:id="33"/>
      <w:r w:rsidR="009A19D0" w:rsidRPr="0095241F">
        <w:t>trabalho</w:t>
      </w:r>
      <w:commentRangeEnd w:id="33"/>
      <w:r w:rsidR="00C91F7E" w:rsidRPr="00957A70">
        <w:rPr>
          <w:rStyle w:val="Refdecomentrio"/>
          <w:rFonts w:ascii="Ecofont_Spranq_eco_Sans" w:hAnsi="Ecofont_Spranq_eco_Sans" w:cs="Tahoma"/>
          <w:color w:val="auto"/>
        </w:rPr>
        <w:commentReference w:id="33"/>
      </w:r>
      <w:r w:rsidR="009A19D0" w:rsidRPr="0095241F">
        <w:t xml:space="preserve">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F52B978"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4E5A53">
        <w:t>QUINTA</w:t>
      </w:r>
      <w:r w:rsidRPr="004827F2">
        <w:t xml:space="preserve"> –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lastRenderedPageBreak/>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commentRangeStart w:id="34"/>
      <w:r w:rsidRPr="0095241F">
        <w:t>As supressões resultantes de acordo celebrado entre as partes contratantes poderão exceder o limite de 25% (vinte e cinco por cento) do valor inicial atualizado do contrato.</w:t>
      </w:r>
      <w:commentRangeEnd w:id="34"/>
      <w:r w:rsidR="001A3D4D" w:rsidRPr="0095241F">
        <w:rPr>
          <w:rStyle w:val="Refdecomentrio"/>
          <w:rFonts w:ascii="Ecofont_Spranq_eco_Sans" w:hAnsi="Ecofont_Spranq_eco_Sans" w:cs="Tahoma"/>
          <w:color w:val="auto"/>
        </w:rPr>
        <w:commentReference w:id="34"/>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1DF879BA" w:rsidR="00655841" w:rsidRPr="004827F2" w:rsidRDefault="00655841" w:rsidP="00092390">
      <w:pPr>
        <w:pStyle w:val="Nivel01"/>
        <w:rPr>
          <w:color w:val="FFFFFF" w:themeColor="background1"/>
        </w:rPr>
      </w:pPr>
      <w:r w:rsidRPr="004827F2">
        <w:t xml:space="preserve">CLÁUSULA DÉCIMA </w:t>
      </w:r>
      <w:r w:rsidR="004E5A53">
        <w:t>SEXTA</w:t>
      </w:r>
      <w:r w:rsidR="004E5A53"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77777777" w:rsidR="00655841" w:rsidRPr="005D502E" w:rsidRDefault="00655841" w:rsidP="00655841">
      <w:pPr>
        <w:pStyle w:val="PargrafodaLista"/>
        <w:numPr>
          <w:ilvl w:val="0"/>
          <w:numId w:val="24"/>
        </w:numPr>
        <w:spacing w:before="120" w:after="120"/>
        <w:ind w:left="284" w:firstLine="0"/>
        <w:jc w:val="both"/>
        <w:rPr>
          <w:rFonts w:ascii="Arial" w:eastAsia="Arial" w:hAnsi="Arial" w:cs="Arial"/>
          <w:color w:val="EE0000"/>
          <w:sz w:val="20"/>
          <w:szCs w:val="20"/>
        </w:rPr>
      </w:pPr>
      <w:r w:rsidRPr="005D502E">
        <w:rPr>
          <w:rFonts w:ascii="Arial" w:eastAsia="Arial" w:hAnsi="Arial" w:cs="Arial"/>
          <w:color w:val="EE0000"/>
          <w:sz w:val="20"/>
          <w:szCs w:val="20"/>
        </w:rPr>
        <w:t>Gestão/unidade: [...];</w:t>
      </w:r>
    </w:p>
    <w:p w14:paraId="2B39B8C7" w14:textId="77777777" w:rsidR="00655841" w:rsidRPr="005D502E" w:rsidRDefault="00655841" w:rsidP="00655841">
      <w:pPr>
        <w:pStyle w:val="PargrafodaLista"/>
        <w:numPr>
          <w:ilvl w:val="0"/>
          <w:numId w:val="24"/>
        </w:numPr>
        <w:spacing w:before="120" w:after="120"/>
        <w:ind w:left="284" w:firstLine="0"/>
        <w:jc w:val="both"/>
        <w:rPr>
          <w:rFonts w:ascii="Arial" w:eastAsia="Arial" w:hAnsi="Arial" w:cs="Arial"/>
          <w:color w:val="EE0000"/>
          <w:sz w:val="20"/>
          <w:szCs w:val="20"/>
        </w:rPr>
      </w:pPr>
      <w:r w:rsidRPr="005D502E">
        <w:rPr>
          <w:rFonts w:ascii="Arial" w:eastAsia="Arial" w:hAnsi="Arial" w:cs="Arial"/>
          <w:color w:val="EE0000"/>
          <w:sz w:val="20"/>
          <w:szCs w:val="20"/>
        </w:rPr>
        <w:t>Fonte de recursos: [...];</w:t>
      </w:r>
    </w:p>
    <w:p w14:paraId="607283D5" w14:textId="77777777" w:rsidR="00655841" w:rsidRPr="005D502E" w:rsidRDefault="00655841" w:rsidP="00655841">
      <w:pPr>
        <w:pStyle w:val="PargrafodaLista"/>
        <w:numPr>
          <w:ilvl w:val="0"/>
          <w:numId w:val="24"/>
        </w:numPr>
        <w:spacing w:before="120" w:after="120"/>
        <w:ind w:left="284" w:firstLine="0"/>
        <w:jc w:val="both"/>
        <w:rPr>
          <w:rFonts w:ascii="Arial" w:eastAsia="Arial" w:hAnsi="Arial" w:cs="Arial"/>
          <w:color w:val="EE0000"/>
          <w:sz w:val="20"/>
          <w:szCs w:val="20"/>
        </w:rPr>
      </w:pPr>
      <w:r w:rsidRPr="005D502E">
        <w:rPr>
          <w:rFonts w:ascii="Arial" w:eastAsia="Arial" w:hAnsi="Arial" w:cs="Arial"/>
          <w:color w:val="EE0000"/>
          <w:sz w:val="20"/>
          <w:szCs w:val="20"/>
        </w:rPr>
        <w:t>Programa de trabalho: [...];</w:t>
      </w:r>
    </w:p>
    <w:p w14:paraId="24385E8B" w14:textId="77777777" w:rsidR="00655841" w:rsidRPr="005D502E" w:rsidRDefault="00655841" w:rsidP="00655841">
      <w:pPr>
        <w:pStyle w:val="PargrafodaLista"/>
        <w:numPr>
          <w:ilvl w:val="0"/>
          <w:numId w:val="24"/>
        </w:numPr>
        <w:spacing w:before="120" w:after="120"/>
        <w:ind w:left="284" w:firstLine="0"/>
        <w:jc w:val="both"/>
        <w:rPr>
          <w:rFonts w:ascii="Arial" w:eastAsia="Arial" w:hAnsi="Arial" w:cs="Arial"/>
          <w:color w:val="EE0000"/>
          <w:sz w:val="20"/>
          <w:szCs w:val="20"/>
        </w:rPr>
      </w:pPr>
      <w:r w:rsidRPr="005D502E">
        <w:rPr>
          <w:rFonts w:ascii="Arial" w:eastAsia="Arial" w:hAnsi="Arial" w:cs="Arial"/>
          <w:color w:val="EE0000"/>
          <w:sz w:val="20"/>
          <w:szCs w:val="20"/>
        </w:rPr>
        <w:t>Elemento de despesa: [...]; e</w:t>
      </w:r>
    </w:p>
    <w:p w14:paraId="218FBE02" w14:textId="77777777" w:rsidR="00655841" w:rsidRPr="005D502E" w:rsidRDefault="00655841" w:rsidP="00655841">
      <w:pPr>
        <w:pStyle w:val="PargrafodaLista"/>
        <w:numPr>
          <w:ilvl w:val="0"/>
          <w:numId w:val="24"/>
        </w:numPr>
        <w:spacing w:before="120" w:after="120"/>
        <w:ind w:left="284" w:firstLine="0"/>
        <w:jc w:val="both"/>
        <w:rPr>
          <w:rFonts w:eastAsia="MS Mincho"/>
          <w:color w:val="EE0000"/>
        </w:rPr>
      </w:pPr>
      <w:r w:rsidRPr="005D502E">
        <w:rPr>
          <w:rFonts w:ascii="Arial" w:eastAsia="Arial" w:hAnsi="Arial" w:cs="Arial"/>
          <w:color w:val="EE0000"/>
          <w:sz w:val="20"/>
          <w:szCs w:val="20"/>
        </w:rPr>
        <w:t>Plano interno: [...]; e</w:t>
      </w:r>
    </w:p>
    <w:p w14:paraId="22791F75" w14:textId="7BD4E484" w:rsidR="00655841" w:rsidRPr="005D502E" w:rsidRDefault="00655841" w:rsidP="00655841">
      <w:pPr>
        <w:pStyle w:val="PargrafodaLista"/>
        <w:numPr>
          <w:ilvl w:val="0"/>
          <w:numId w:val="24"/>
        </w:numPr>
        <w:spacing w:before="120" w:after="120"/>
        <w:ind w:left="284" w:firstLine="0"/>
        <w:jc w:val="both"/>
        <w:rPr>
          <w:rFonts w:eastAsia="MS Mincho"/>
          <w:color w:val="EE0000"/>
        </w:rPr>
      </w:pPr>
      <w:r w:rsidRPr="005D502E">
        <w:rPr>
          <w:rFonts w:ascii="Arial" w:eastAsia="Arial" w:hAnsi="Arial" w:cs="Arial"/>
          <w:color w:val="EE0000"/>
          <w:sz w:val="20"/>
          <w:szCs w:val="20"/>
        </w:rPr>
        <w:t>Nota de empenho: [...];</w:t>
      </w:r>
    </w:p>
    <w:p w14:paraId="1BB87EFB" w14:textId="77777777" w:rsidR="00655841" w:rsidRPr="005D502E" w:rsidRDefault="00655841" w:rsidP="00655841">
      <w:pPr>
        <w:pStyle w:val="Nvel2-Red"/>
        <w:rPr>
          <w:i w:val="0"/>
          <w:iCs w:val="0"/>
          <w:color w:val="auto"/>
        </w:rPr>
      </w:pPr>
      <w:commentRangeStart w:id="35"/>
      <w:r w:rsidRPr="005D502E">
        <w:rPr>
          <w:i w:val="0"/>
          <w:iCs w:val="0"/>
          <w:color w:val="auto"/>
        </w:rPr>
        <w:t>A dotação relativa aos exercícios financeiros subsequentes será indicada após aprovação da Lei Orçamentária respectiva e liberação dos créditos correspondentes, mediante apostilamento.</w:t>
      </w:r>
      <w:commentRangeEnd w:id="35"/>
      <w:r w:rsidRPr="005D502E">
        <w:rPr>
          <w:rStyle w:val="Refdecomentrio"/>
          <w:i w:val="0"/>
          <w:iCs w:val="0"/>
          <w:color w:val="auto"/>
          <w:sz w:val="20"/>
          <w:szCs w:val="20"/>
        </w:rPr>
        <w:commentReference w:id="35"/>
      </w:r>
    </w:p>
    <w:p w14:paraId="0D327346" w14:textId="4AA12E64" w:rsidR="00655841" w:rsidRPr="004827F2" w:rsidRDefault="00655841" w:rsidP="00092390">
      <w:pPr>
        <w:pStyle w:val="Nivel01"/>
        <w:rPr>
          <w:color w:val="FFFFFF" w:themeColor="background1"/>
        </w:rPr>
      </w:pPr>
      <w:r w:rsidRPr="00142122">
        <w:t>CLÁUSULA</w:t>
      </w:r>
      <w:r w:rsidRPr="004827F2">
        <w:t xml:space="preserve"> DÉCIMA </w:t>
      </w:r>
      <w:r>
        <w:t>S</w:t>
      </w:r>
      <w:r w:rsidR="00E875A0">
        <w:t>ÉTIMA</w:t>
      </w:r>
      <w:r w:rsidRPr="004827F2">
        <w:t xml:space="preserve"> – DOS CASOS OMISSOS</w:t>
      </w:r>
    </w:p>
    <w:p w14:paraId="637D0949" w14:textId="5B54099B" w:rsidR="00655841" w:rsidRDefault="00655841" w:rsidP="00655841">
      <w:pPr>
        <w:pStyle w:val="Nivel2"/>
      </w:pPr>
      <w:commentRangeStart w:id="36"/>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36"/>
      <w:r w:rsidRPr="004827F2">
        <w:rPr>
          <w:rStyle w:val="Refdecomentrio"/>
          <w:color w:val="auto"/>
          <w:sz w:val="20"/>
          <w:szCs w:val="20"/>
        </w:rPr>
        <w:commentReference w:id="36"/>
      </w:r>
    </w:p>
    <w:p w14:paraId="14650BF1" w14:textId="7EFB84DA" w:rsidR="00DC41DD" w:rsidRPr="004827F2" w:rsidRDefault="00B96063" w:rsidP="00092390">
      <w:pPr>
        <w:pStyle w:val="Nivel01"/>
        <w:rPr>
          <w:color w:val="FFFFFF" w:themeColor="background1"/>
        </w:rPr>
      </w:pPr>
      <w:r w:rsidRPr="00470DF4">
        <w:t xml:space="preserve">CLÁUSULA DÉCIMA </w:t>
      </w:r>
      <w:r w:rsidR="00E875A0">
        <w:t>OITAVA</w:t>
      </w:r>
      <w:r w:rsidR="00E875A0"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56C6FBF2"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E875A0">
        <w:t>NONA</w:t>
      </w:r>
      <w:r w:rsidRPr="004827F2">
        <w:t>– FORO</w:t>
      </w:r>
    </w:p>
    <w:p w14:paraId="184251F6" w14:textId="55F079CC" w:rsidR="00DC41DD" w:rsidRPr="004827F2" w:rsidRDefault="00DC41DD" w:rsidP="00216690">
      <w:pPr>
        <w:pStyle w:val="Nivel2"/>
      </w:pPr>
      <w:r w:rsidRPr="002407B3">
        <w:rPr>
          <w:color w:val="auto"/>
        </w:rPr>
        <w:t xml:space="preserve">Fica eleito o Foro da </w:t>
      </w:r>
      <w:r w:rsidRPr="00B22D48">
        <w:rPr>
          <w:color w:val="auto"/>
        </w:rPr>
        <w:t xml:space="preserve">Justiça Federal em </w:t>
      </w:r>
      <w:r w:rsidR="00BA3890" w:rsidRPr="00BA3890">
        <w:rPr>
          <w:i/>
          <w:iCs/>
          <w:color w:val="FF0000"/>
          <w:lang w:eastAsia="en-US"/>
        </w:rPr>
        <w:t>XXXXX</w:t>
      </w:r>
      <w:r w:rsidRPr="004827F2">
        <w:t>, Seção Judiciária de</w:t>
      </w:r>
      <w:r w:rsidR="00BA3890">
        <w:t xml:space="preserve"> </w:t>
      </w:r>
      <w:r w:rsidR="00BA3890"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commentRangeStart w:id="37"/>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commentRangeEnd w:id="37"/>
      <w:r w:rsidR="003310F0" w:rsidRPr="00627E50">
        <w:rPr>
          <w:rStyle w:val="Refdecomentrio"/>
          <w:rFonts w:ascii="Arial" w:hAnsi="Arial" w:cs="Arial"/>
          <w:sz w:val="20"/>
          <w:szCs w:val="20"/>
        </w:rPr>
        <w:commentReference w:id="37"/>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11"/>
      <w:footerReference w:type="default" r:id="rId12"/>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67016035"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1" w:author="Autor" w:initials="A">
    <w:p w14:paraId="2B9BAE3F" w14:textId="77777777" w:rsidR="00F14C1A" w:rsidRDefault="00F14C1A" w:rsidP="00C13597">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3" w:author="Autor" w:initials="A">
    <w:p w14:paraId="3BCD60D6" w14:textId="77777777" w:rsidR="0007397F" w:rsidRDefault="0007397F">
      <w:pPr>
        <w:pStyle w:val="Textodecomentrio"/>
      </w:pPr>
      <w:r>
        <w:rPr>
          <w:rStyle w:val="Refdecomentrio"/>
        </w:rPr>
        <w:annotationRef/>
      </w:r>
      <w:r w:rsidRPr="00F43E2B">
        <w:rPr>
          <w:b/>
          <w:i/>
        </w:rPr>
        <w:t>Nota Explicativa</w:t>
      </w:r>
      <w:r w:rsidRPr="00F43E2B">
        <w:rPr>
          <w:i/>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7" w:author="Autor" w:initials="A">
    <w:p w14:paraId="76C69744" w14:textId="77777777" w:rsidR="00A33124" w:rsidRDefault="007E3821" w:rsidP="00A33124">
      <w:pPr>
        <w:pStyle w:val="Textodecomentrio"/>
      </w:pPr>
      <w:r>
        <w:rPr>
          <w:rStyle w:val="Refdecomentrio"/>
        </w:rPr>
        <w:annotationRef/>
      </w:r>
      <w:r w:rsidR="00A33124">
        <w:rPr>
          <w:b/>
          <w:bCs/>
          <w:i/>
          <w:iCs/>
        </w:rPr>
        <w:t>Nota explicativa</w:t>
      </w:r>
      <w:r w:rsidR="00A33124">
        <w:rPr>
          <w:i/>
          <w:iCs/>
        </w:rPr>
        <w:t>: Conforme a Lei nº 10.522, de 2002, com a redação conferida pela Lei nº 14.973, de 2024:</w:t>
      </w:r>
    </w:p>
    <w:p w14:paraId="3BA61400" w14:textId="77777777" w:rsidR="00A33124" w:rsidRDefault="00A33124" w:rsidP="00A33124">
      <w:pPr>
        <w:pStyle w:val="Textodecomentrio"/>
      </w:pPr>
    </w:p>
    <w:p w14:paraId="6D5A070F" w14:textId="77777777" w:rsidR="00A33124" w:rsidRDefault="00A33124" w:rsidP="00A33124">
      <w:pPr>
        <w:pStyle w:val="Textodecomentrio"/>
      </w:pPr>
      <w:r>
        <w:rPr>
          <w:i/>
          <w:iCs/>
        </w:rPr>
        <w:t>"Art. 6º É obrigatória a consulta prévia ao Cadin, pelos órgãos e entidades da Administração Pública Federal, direta e indireta, para:   (Vide Medida Provisória nº 1.259, de 2024)</w:t>
      </w:r>
    </w:p>
    <w:p w14:paraId="31CDBA18" w14:textId="77777777" w:rsidR="00A33124" w:rsidRDefault="00A33124" w:rsidP="00A33124">
      <w:pPr>
        <w:pStyle w:val="Textodecomentrio"/>
      </w:pPr>
      <w:r>
        <w:rPr>
          <w:i/>
          <w:iCs/>
        </w:rPr>
        <w:t>[...]</w:t>
      </w:r>
    </w:p>
    <w:p w14:paraId="3C68F712" w14:textId="77777777" w:rsidR="00A33124" w:rsidRDefault="00A33124" w:rsidP="00A33124">
      <w:pPr>
        <w:pStyle w:val="Textodecomentrio"/>
      </w:pPr>
      <w:r>
        <w:rPr>
          <w:i/>
          <w:iCs/>
        </w:rPr>
        <w:t>III - celebração de convênios, acordos, ajustes ou contratos que envolvam desembolso, a qualquer título, de recursos públicos, e respectivos aditamentos.</w:t>
      </w:r>
    </w:p>
    <w:p w14:paraId="21DB4AE7" w14:textId="77777777" w:rsidR="00A33124" w:rsidRDefault="00A33124" w:rsidP="00A33124">
      <w:pPr>
        <w:pStyle w:val="Textodecomentrio"/>
      </w:pPr>
      <w:r>
        <w:rPr>
          <w:i/>
          <w:iCs/>
        </w:rPr>
        <w:t>[...]</w:t>
      </w:r>
    </w:p>
    <w:p w14:paraId="74D53FD4" w14:textId="77777777" w:rsidR="00A33124" w:rsidRDefault="00A33124" w:rsidP="00A33124">
      <w:pPr>
        <w:pStyle w:val="Textodecomentrio"/>
      </w:pPr>
      <w:r>
        <w:rPr>
          <w:i/>
          <w:iCs/>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33FEA5E5" w14:textId="77777777" w:rsidR="00A33124" w:rsidRDefault="00A33124" w:rsidP="00A33124">
      <w:pPr>
        <w:pStyle w:val="Textodecomentrio"/>
      </w:pPr>
    </w:p>
    <w:p w14:paraId="4B2F2206" w14:textId="77777777" w:rsidR="00A33124" w:rsidRDefault="00A33124" w:rsidP="00A33124">
      <w:pPr>
        <w:pStyle w:val="Textodecomentrio"/>
      </w:pPr>
      <w:r>
        <w:rPr>
          <w:i/>
          <w:iCs/>
        </w:rPr>
        <w:t>A alteração veiculada pela Lei nº 14.973, de 2024, foi analisada por meio do PARECER n. 00063/2024/DECOR/CGU/AGU</w:t>
      </w:r>
    </w:p>
    <w:p w14:paraId="6A39263B" w14:textId="77777777" w:rsidR="00A33124" w:rsidRDefault="00A33124" w:rsidP="00A33124">
      <w:pPr>
        <w:pStyle w:val="Textodecomentrio"/>
      </w:pPr>
      <w:r>
        <w:rPr>
          <w:i/>
          <w:iCs/>
        </w:rPr>
        <w:t xml:space="preserve">(NUP: 12600.101013/2023-10), aprovado pelo Despacho do Ministro Chefe da Advocacia-Geral da União n.º 539, de 17, de dezembro de 2024, com as seguintes conclusões: </w:t>
      </w:r>
    </w:p>
    <w:p w14:paraId="2D7C8E69" w14:textId="77777777" w:rsidR="00A33124" w:rsidRDefault="00A33124" w:rsidP="00A33124">
      <w:pPr>
        <w:pStyle w:val="Textodecomentrio"/>
      </w:pPr>
    </w:p>
    <w:p w14:paraId="1E7017FB" w14:textId="77777777" w:rsidR="00A33124" w:rsidRDefault="00A33124" w:rsidP="00A33124">
      <w:pPr>
        <w:pStyle w:val="Textodecomentrio"/>
      </w:pPr>
      <w:r>
        <w:rPr>
          <w:i/>
          <w:iCs/>
        </w:rPr>
        <w:t>"(a) Com a inclusão do art. 6º-A na Lei 10.522/2002 pela Lei n.º 14.973/2024 o</w:t>
      </w:r>
      <w:r>
        <w:rPr>
          <w:b/>
          <w:bCs/>
          <w:i/>
          <w:iCs/>
        </w:rPr>
        <w:t xml:space="preserve"> registro das empresas no CADIN passou a impedir a celebração de</w:t>
      </w:r>
      <w:r>
        <w:rPr>
          <w:i/>
          <w:iCs/>
        </w:rPr>
        <w:t xml:space="preserve"> convênios, acordos, ajustes ou </w:t>
      </w:r>
      <w:r>
        <w:rPr>
          <w:b/>
          <w:bCs/>
          <w:i/>
          <w:iCs/>
        </w:rPr>
        <w:t xml:space="preserve">contratos </w:t>
      </w:r>
      <w:r>
        <w:rPr>
          <w:i/>
          <w:iCs/>
        </w:rPr>
        <w:t xml:space="preserve">que envolvam desembolso, a qualquer título, de recursos públicos, </w:t>
      </w:r>
      <w:r>
        <w:rPr>
          <w:b/>
          <w:bCs/>
          <w:i/>
          <w:iCs/>
        </w:rPr>
        <w:t>e respectivos aditamentos;</w:t>
      </w:r>
    </w:p>
    <w:p w14:paraId="4D54B6C0" w14:textId="77777777" w:rsidR="00A33124" w:rsidRDefault="00A33124" w:rsidP="00A33124">
      <w:pPr>
        <w:pStyle w:val="Textodecomentrio"/>
      </w:pPr>
    </w:p>
    <w:p w14:paraId="45F3B0ED" w14:textId="77777777" w:rsidR="00A33124" w:rsidRDefault="00A33124" w:rsidP="00A33124">
      <w:pPr>
        <w:pStyle w:val="Textodecomentrio"/>
      </w:pPr>
      <w:r>
        <w:rPr>
          <w:i/>
          <w:iCs/>
        </w:rPr>
        <w:t xml:space="preserve"> (b) Segundo o art. 50 da Lei n.º 14.973/2024, as disposições desta Lei entraram em vigor na data da sua publicação: </w:t>
      </w:r>
      <w:r>
        <w:rPr>
          <w:b/>
          <w:bCs/>
          <w:i/>
          <w:iCs/>
        </w:rPr>
        <w:t>no dia 16 de setembro de 2024;</w:t>
      </w:r>
    </w:p>
    <w:p w14:paraId="30D75162" w14:textId="77777777" w:rsidR="00A33124" w:rsidRDefault="00A33124" w:rsidP="00A33124">
      <w:pPr>
        <w:pStyle w:val="Textodecomentrio"/>
      </w:pPr>
    </w:p>
    <w:p w14:paraId="4F59FBE9" w14:textId="77777777" w:rsidR="00A33124" w:rsidRDefault="00A33124" w:rsidP="00A33124">
      <w:pPr>
        <w:pStyle w:val="Textodecomentrio"/>
      </w:pPr>
      <w:r>
        <w:rPr>
          <w:i/>
          <w:iCs/>
        </w:rPr>
        <w:t xml:space="preserve"> (c) Da edição desta norma </w:t>
      </w:r>
      <w:r>
        <w:rPr>
          <w:b/>
          <w:bCs/>
          <w:i/>
          <w:iCs/>
        </w:rPr>
        <w:t xml:space="preserve">não </w:t>
      </w:r>
      <w:r>
        <w:rPr>
          <w:i/>
          <w:iCs/>
        </w:rPr>
        <w:t>foram previstas regras de transição e nem autorizado o estabelecimento de um regime de transição em abstrato pela Administração Pública;</w:t>
      </w:r>
    </w:p>
    <w:p w14:paraId="4A21F548" w14:textId="77777777" w:rsidR="00A33124" w:rsidRDefault="00A33124" w:rsidP="00A33124">
      <w:pPr>
        <w:pStyle w:val="Textodecomentrio"/>
      </w:pPr>
    </w:p>
    <w:p w14:paraId="13CBAA9E" w14:textId="77777777" w:rsidR="00A33124" w:rsidRDefault="00A33124" w:rsidP="00A33124">
      <w:pPr>
        <w:pStyle w:val="Textodecomentrio"/>
      </w:pPr>
      <w:r>
        <w:rPr>
          <w:i/>
          <w:iCs/>
        </w:rPr>
        <w:t xml:space="preserve"> (d) O </w:t>
      </w:r>
      <w:r>
        <w:rPr>
          <w:b/>
          <w:bCs/>
          <w:i/>
          <w:iCs/>
        </w:rPr>
        <w:t>art. 6º- A da Lei nº 10.522/2002 deve ser aplicado aos</w:t>
      </w:r>
      <w:r>
        <w:rPr>
          <w:i/>
          <w:iCs/>
        </w:rPr>
        <w:t xml:space="preserve"> convênios, acordos, ajustes e </w:t>
      </w:r>
      <w:r>
        <w:rPr>
          <w:b/>
          <w:bCs/>
          <w:i/>
          <w:iCs/>
        </w:rPr>
        <w:t xml:space="preserve">contratos </w:t>
      </w:r>
      <w:r>
        <w:rPr>
          <w:i/>
          <w:iCs/>
        </w:rPr>
        <w:t>que envolvam desembolso, a qualquer título, de recursos públicos, f</w:t>
      </w:r>
      <w:r>
        <w:rPr>
          <w:b/>
          <w:bCs/>
          <w:i/>
          <w:iCs/>
        </w:rPr>
        <w:t xml:space="preserve">irmados a partir da data da publicação da norma;  </w:t>
      </w:r>
      <w:r>
        <w:rPr>
          <w:i/>
          <w:iCs/>
        </w:rPr>
        <w:t xml:space="preserve">[...]". </w:t>
      </w:r>
    </w:p>
    <w:p w14:paraId="075D329D" w14:textId="77777777" w:rsidR="00A33124" w:rsidRDefault="00A33124" w:rsidP="00A33124">
      <w:pPr>
        <w:pStyle w:val="Textodecomentrio"/>
      </w:pPr>
    </w:p>
    <w:p w14:paraId="078EB74C" w14:textId="77777777" w:rsidR="00A33124" w:rsidRDefault="00A33124" w:rsidP="00A33124">
      <w:pPr>
        <w:pStyle w:val="Textodecomentrio"/>
      </w:pPr>
      <w:r>
        <w:rPr>
          <w:i/>
          <w:iC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12" w:author="Autor" w:initials="A">
    <w:p w14:paraId="5C01D335" w14:textId="6DB7594D"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14" w:author="Autor" w:initials="A">
    <w:p w14:paraId="00D17D58" w14:textId="23F5E0E6"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5"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7"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8"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9"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20"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77777777"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3" w:history="1">
        <w:r w:rsidRPr="00500559">
          <w:rPr>
            <w:rStyle w:val="Hyperlink"/>
            <w:i/>
            <w:iCs/>
          </w:rPr>
          <w:t>à Lei Complementar nº 116/2003</w:t>
        </w:r>
      </w:hyperlink>
      <w:r>
        <w:rPr>
          <w:i/>
          <w:iCs/>
          <w:color w:val="000000"/>
        </w:rPr>
        <w:t xml:space="preserve">.  </w:t>
      </w:r>
    </w:p>
    <w:p w14:paraId="0A8E46C4" w14:textId="3013A504"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4"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24" w:author="Autor" w:initials="A">
    <w:p w14:paraId="09553642" w14:textId="77777777" w:rsidR="001F2AC2" w:rsidRDefault="001F2253" w:rsidP="001F2AC2">
      <w:pPr>
        <w:pStyle w:val="Textodecomentrio"/>
      </w:pPr>
      <w:r>
        <w:rPr>
          <w:rStyle w:val="Refdecomentrio"/>
        </w:rPr>
        <w:annotationRef/>
      </w:r>
      <w:r w:rsidR="001F2AC2">
        <w:rPr>
          <w:b/>
          <w:bCs/>
          <w:i/>
          <w:iCs/>
        </w:rPr>
        <w:t>Nota explicativa:</w:t>
      </w:r>
      <w:r w:rsidR="001F2AC2">
        <w:t xml:space="preserve"> </w:t>
      </w:r>
      <w:r w:rsidR="001F2AC2">
        <w:rPr>
          <w:i/>
          <w:iCs/>
        </w:rPr>
        <w:t xml:space="preserve">A disposição decorre da tese fixada pelo Supremo Tribunal Federal, no âmbito do Tema 1118, de repercussão geral, no sentido de que, nos contratos de terceirização, a Administração Pública deverá exigir da contratada a comprovação de capital social integralizado compatível com o número de empregados, na forma do art. 4º-B da Lei nº 6.019/1974, a fim de evitar eventual responsabilização subsidiária por encargos trabalhistas gerados pelo inadimplemento de empresa prestadora de serviços. Assim, além de se tratar de condição para a contratação, o contratado deverá cumprir essa exigência ao longo de toda a vigência contratual. </w:t>
      </w:r>
    </w:p>
  </w:comment>
  <w:comment w:id="25" w:author="Autor" w:initials="A">
    <w:p w14:paraId="509EB1C7" w14:textId="103B0D1A"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5"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26"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7"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8" w:author="Autor" w:initials="A">
    <w:p w14:paraId="22F9A06F" w14:textId="77777777" w:rsidR="00AB50F6" w:rsidRDefault="0007397F" w:rsidP="00AB50F6">
      <w:pPr>
        <w:pStyle w:val="Textodecomentrio"/>
      </w:pPr>
      <w:r>
        <w:rPr>
          <w:rStyle w:val="Refdecomentrio"/>
        </w:rPr>
        <w:annotationRef/>
      </w:r>
      <w:r w:rsidR="00AB50F6">
        <w:rPr>
          <w:b/>
          <w:bCs/>
          <w:i/>
          <w:iCs/>
          <w:highlight w:val="yellow"/>
        </w:rPr>
        <w:t>Nota Explicativa 1</w:t>
      </w:r>
      <w:r w:rsidR="00AB50F6">
        <w:rPr>
          <w:i/>
          <w:iCs/>
          <w:highlight w:val="yellow"/>
        </w:rPr>
        <w:t>: Todas as disposições da presente cláusula são meramente indicativas. Pode ser necessário que se suprimam algumas das obrigações ou se arrolem outras, conforme as peculiaridades do órgão e as especificações do serviço a ser executado.</w:t>
      </w:r>
    </w:p>
    <w:p w14:paraId="5D8C980A" w14:textId="77777777" w:rsidR="00AB50F6" w:rsidRDefault="00AB50F6" w:rsidP="00AB50F6">
      <w:pPr>
        <w:pStyle w:val="Textodecomentrio"/>
      </w:pPr>
      <w:r>
        <w:rPr>
          <w:i/>
          <w:iCs/>
          <w:highlight w:val="yellow"/>
        </w:rPr>
        <w:t xml:space="preserve"> </w:t>
      </w:r>
      <w:r>
        <w:rPr>
          <w:b/>
          <w:bCs/>
          <w:i/>
          <w:iCs/>
          <w:highlight w:val="yellow"/>
        </w:rPr>
        <w:t>Nota explicativa 2:</w:t>
      </w:r>
      <w:r>
        <w:rPr>
          <w:i/>
          <w:iCs/>
          <w:highlight w:val="yellow"/>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14:paraId="75B1B00A" w14:textId="77777777" w:rsidR="00AB50F6" w:rsidRDefault="00AB50F6" w:rsidP="00AB50F6">
      <w:pPr>
        <w:pStyle w:val="Textodecomentrio"/>
      </w:pPr>
      <w:r>
        <w:rPr>
          <w:i/>
          <w:iCs/>
          <w:highlight w:val="yellow"/>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14:paraId="3CBB6BDD" w14:textId="77777777" w:rsidR="00AB50F6" w:rsidRDefault="00AB50F6" w:rsidP="00AB50F6">
      <w:pPr>
        <w:pStyle w:val="Textodecomentrio"/>
      </w:pPr>
      <w:r>
        <w:rPr>
          <w:i/>
          <w:iCs/>
          <w:highlight w:val="yellow"/>
        </w:rPr>
        <w:t xml:space="preserve">Essas cláusulas estão previstas no Anexo II da Resolução CD/ANPD nº 19, de 2024, e sua implementação nos contratos administrativos, quando for o caso, pressupõe a adoção integral e sem alteração do texto disponibilizado pela ANPD. </w:t>
      </w:r>
    </w:p>
    <w:p w14:paraId="74300946" w14:textId="77777777" w:rsidR="00AB50F6" w:rsidRDefault="00AB50F6" w:rsidP="00AB50F6">
      <w:pPr>
        <w:pStyle w:val="Textodecomentrio"/>
      </w:pPr>
      <w:r>
        <w:rPr>
          <w:i/>
          <w:iCs/>
          <w:highlight w:val="yellow"/>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31" w:author="Autor" w:initials="A">
    <w:p w14:paraId="12C480DB" w14:textId="77777777" w:rsidR="00AB50F6" w:rsidRDefault="00B344F4" w:rsidP="00AB50F6">
      <w:pPr>
        <w:pStyle w:val="Textodecomentrio"/>
      </w:pPr>
      <w:r>
        <w:rPr>
          <w:rStyle w:val="Refdecomentrio"/>
        </w:rPr>
        <w:annotationRef/>
      </w:r>
      <w:r w:rsidR="00AB50F6">
        <w:rPr>
          <w:b/>
          <w:bCs/>
          <w:i/>
          <w:iCs/>
        </w:rPr>
        <w:t>Nota Explicativa:</w:t>
      </w:r>
      <w:r w:rsidR="00AB50F6">
        <w:rPr>
          <w:i/>
          <w:iCs/>
        </w:rPr>
        <w:t xml:space="preserve"> A sistemática desses itens decorre do que dispõe o art. 106, III e §1º, da Lei nº 14.133/21, com a interpretação conferida pela Orientação Normativa AGU nº 98, de 8 de agosto de 2025, segundo a qual: </w:t>
      </w:r>
    </w:p>
    <w:p w14:paraId="179018E5" w14:textId="77777777" w:rsidR="00AB50F6" w:rsidRDefault="00AB50F6" w:rsidP="00AB50F6">
      <w:pPr>
        <w:pStyle w:val="Textodecomentrio"/>
      </w:pPr>
    </w:p>
    <w:p w14:paraId="0E17B9AC" w14:textId="77777777" w:rsidR="00AB50F6" w:rsidRDefault="00AB50F6" w:rsidP="00AB50F6">
      <w:pPr>
        <w:pStyle w:val="Textodecomentrio"/>
      </w:pPr>
      <w:r>
        <w:rPr>
          <w:i/>
          <w:iCs/>
        </w:rPr>
        <w:t>“Enunciado: I - A extinção antecipada do contrato de execução contínua com fundamento na ausência de créditos orçamentários ou na perda de vantagem contratual poderá se dar com ônus ou sem ônus para a Administração Pública.</w:t>
      </w:r>
    </w:p>
    <w:p w14:paraId="3F3AC2F7" w14:textId="77777777" w:rsidR="00AB50F6" w:rsidRDefault="00AB50F6" w:rsidP="00AB50F6">
      <w:pPr>
        <w:pStyle w:val="Textodecomentrio"/>
      </w:pPr>
      <w:r>
        <w:rPr>
          <w:i/>
          <w:iCs/>
        </w:rPr>
        <w:t>II - A extinção antecipada do contrato de execução contínua nestas hipóteses, deverá ser justificada formalmente pela Administração Pública, observada as seguintes balizas:</w:t>
      </w:r>
    </w:p>
    <w:p w14:paraId="4C566282" w14:textId="77777777" w:rsidR="00AB50F6" w:rsidRDefault="00AB50F6" w:rsidP="00AB50F6">
      <w:pPr>
        <w:pStyle w:val="Textodecomentrio"/>
      </w:pPr>
      <w:r>
        <w:rPr>
          <w:i/>
          <w:iCs/>
        </w:rPr>
        <w:t>a) a justificativa deve ser fundamentada na ausência de créditos orçamentários ou na perda de vantagem contratual, conforme art. 106, III da Lei nº 14.133/2021;</w:t>
      </w:r>
    </w:p>
    <w:p w14:paraId="290DFAD5" w14:textId="77777777" w:rsidR="00AB50F6" w:rsidRDefault="00AB50F6" w:rsidP="00AB50F6">
      <w:pPr>
        <w:pStyle w:val="Textodecomentrio"/>
      </w:pPr>
      <w:r>
        <w:rPr>
          <w:i/>
          <w:iCs/>
        </w:rPr>
        <w:t>b) a justificativa deve apresentar elementos objetivos e documentados que comprovem a ausência de recursos ou a perda da vantagem contratual.</w:t>
      </w:r>
    </w:p>
    <w:p w14:paraId="185C7C8C" w14:textId="77777777" w:rsidR="00AB50F6" w:rsidRDefault="00AB50F6" w:rsidP="00AB50F6">
      <w:pPr>
        <w:pStyle w:val="Textodecomentrio"/>
      </w:pPr>
      <w:r>
        <w:rPr>
          <w:i/>
          <w:iCs/>
        </w:rPr>
        <w:t>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14:paraId="2F22BF0F" w14:textId="77777777" w:rsidR="00AB50F6" w:rsidRDefault="00AB50F6" w:rsidP="00AB50F6">
      <w:pPr>
        <w:pStyle w:val="Textodecomentrio"/>
      </w:pPr>
      <w:r>
        <w:rPr>
          <w:i/>
          <w:iCs/>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14:paraId="63085EC4" w14:textId="77777777" w:rsidR="00AB50F6" w:rsidRDefault="00AB50F6" w:rsidP="00AB50F6">
      <w:pPr>
        <w:pStyle w:val="Textodecomentrio"/>
      </w:pPr>
      <w:r>
        <w:rPr>
          <w:i/>
          <w:iCs/>
        </w:rPr>
        <w:t>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14:paraId="53286782" w14:textId="77777777" w:rsidR="00AB50F6" w:rsidRDefault="00AB50F6" w:rsidP="00AB50F6">
      <w:pPr>
        <w:pStyle w:val="Textodecomentrio"/>
      </w:pPr>
      <w:r>
        <w:rPr>
          <w:i/>
          <w:iCs/>
        </w:rPr>
        <w:t>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14:paraId="5017CC0E" w14:textId="77777777" w:rsidR="00AB50F6" w:rsidRDefault="00AB50F6" w:rsidP="00AB50F6">
      <w:pPr>
        <w:pStyle w:val="Textodecomentrio"/>
      </w:pPr>
    </w:p>
    <w:p w14:paraId="3BFC0928" w14:textId="77777777" w:rsidR="00AB50F6" w:rsidRDefault="00AB50F6" w:rsidP="00AB50F6">
      <w:pPr>
        <w:pStyle w:val="Textodecomentrio"/>
      </w:pPr>
      <w:r>
        <w:rPr>
          <w:i/>
          <w:iCs/>
        </w:rPr>
        <w:t xml:space="preserve">Para a compreensão do entendimento adotado, vale trazer um exemplo: </w:t>
      </w:r>
    </w:p>
    <w:p w14:paraId="4EF815BA" w14:textId="77777777" w:rsidR="00AB50F6" w:rsidRDefault="00AB50F6" w:rsidP="00AB50F6">
      <w:pPr>
        <w:pStyle w:val="Textodecomentrio"/>
      </w:pPr>
      <w:r>
        <w:rPr>
          <w:i/>
          <w:iCs/>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14:paraId="1E666461" w14:textId="77777777" w:rsidR="00AB50F6" w:rsidRDefault="00AB50F6" w:rsidP="00AB50F6">
      <w:pPr>
        <w:pStyle w:val="Textodecomentrio"/>
      </w:pPr>
    </w:p>
    <w:p w14:paraId="59258E9D" w14:textId="77777777" w:rsidR="00AB50F6" w:rsidRDefault="00AB50F6" w:rsidP="00AB50F6">
      <w:pPr>
        <w:pStyle w:val="Textodecomentrio"/>
      </w:pPr>
      <w:r>
        <w:rPr>
          <w:i/>
          <w:iCs/>
        </w:rPr>
        <w:t>1) Se a comunicação ao contratado noticiando a extinção ocorrer até 20 de março de 2026 (dois meses antes da data de aniversário), a extinção poderá ocorrer na data de aniversário, ou seja, 20 de maio de 2026, sem ônus para a Administração;</w:t>
      </w:r>
    </w:p>
    <w:p w14:paraId="10DD11C7" w14:textId="77777777" w:rsidR="00AB50F6" w:rsidRDefault="00AB50F6" w:rsidP="00AB50F6">
      <w:pPr>
        <w:pStyle w:val="Textodecomentrio"/>
      </w:pPr>
    </w:p>
    <w:p w14:paraId="0BFFB29F" w14:textId="77777777" w:rsidR="00AB50F6" w:rsidRDefault="00AB50F6" w:rsidP="00AB50F6">
      <w:pPr>
        <w:pStyle w:val="Textodecomentrio"/>
      </w:pPr>
      <w:r>
        <w:rPr>
          <w:i/>
          <w:iCs/>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14:paraId="2EB6D49B" w14:textId="77777777" w:rsidR="00AB50F6" w:rsidRDefault="00AB50F6" w:rsidP="00AB50F6">
      <w:pPr>
        <w:pStyle w:val="Textodecomentrio"/>
      </w:pPr>
      <w:r>
        <w:rPr>
          <w:i/>
          <w:iCs/>
        </w:rPr>
        <w:t xml:space="preserve">3)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 </w:t>
      </w:r>
    </w:p>
  </w:comment>
  <w:comment w:id="32" w:author="Autor" w:initials="A">
    <w:p w14:paraId="248A2398" w14:textId="660186C4" w:rsidR="0007397F" w:rsidRPr="00D97CB5" w:rsidRDefault="0007397F" w:rsidP="00D97CB5">
      <w:pPr>
        <w:pStyle w:val="Textodecomentrio"/>
        <w:rPr>
          <w:i/>
        </w:rPr>
      </w:pPr>
      <w:r>
        <w:rPr>
          <w:rStyle w:val="Refdecomentrio"/>
        </w:rPr>
        <w:annotationRef/>
      </w:r>
      <w:r w:rsidRPr="00D97CB5">
        <w:rPr>
          <w:b/>
          <w:i/>
        </w:rPr>
        <w:t>Nota Explicativa</w:t>
      </w:r>
      <w:r w:rsidRPr="00D97CB5">
        <w:rPr>
          <w:i/>
        </w:rPr>
        <w:t xml:space="preserve">: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w:t>
      </w:r>
      <w:r w:rsidRPr="00041071">
        <w:rPr>
          <w:i/>
        </w:rPr>
        <w:t>das verbas trabalhistas aos empregados alocados à execução do serviço. Decorrem</w:t>
      </w:r>
      <w:r w:rsidRPr="00DD701D">
        <w:rPr>
          <w:i/>
        </w:rPr>
        <w:t>, ainda, do disposto na Instrução Normativa SEGES/MP nº 5 de 26 de maio de 2017, cuja aplicação foi autorizada pela Instrução Normativa SEGES/ME nº 98, de 26 de dezembro de 2022.</w:t>
      </w:r>
    </w:p>
    <w:p w14:paraId="62845330" w14:textId="77777777" w:rsidR="0007397F" w:rsidRDefault="0007397F" w:rsidP="00D97CB5">
      <w:pPr>
        <w:pStyle w:val="Textodecomentrio"/>
        <w:rPr>
          <w:i/>
        </w:rPr>
      </w:pPr>
    </w:p>
    <w:p w14:paraId="09783188" w14:textId="77777777" w:rsidR="0007397F" w:rsidRPr="00D97CB5" w:rsidRDefault="0007397F" w:rsidP="00D97CB5">
      <w:pPr>
        <w:pStyle w:val="Textodecomentrio"/>
        <w:rPr>
          <w:i/>
        </w:rPr>
      </w:pPr>
      <w:r w:rsidRPr="00D97CB5">
        <w:rPr>
          <w:i/>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33" w:author="Autor" w:initials="A">
    <w:p w14:paraId="3FB2BCAA" w14:textId="77777777" w:rsidR="00957A70" w:rsidRDefault="00C91F7E" w:rsidP="00957A70">
      <w:pPr>
        <w:pStyle w:val="Textodecomentrio"/>
      </w:pPr>
      <w:r>
        <w:rPr>
          <w:rStyle w:val="Refdecomentrio"/>
        </w:rPr>
        <w:annotationRef/>
      </w:r>
      <w:r w:rsidR="00957A70">
        <w:rPr>
          <w:b/>
          <w:bCs/>
          <w:i/>
          <w:iCs/>
        </w:rPr>
        <w:t xml:space="preserve">Nota Explicativa: </w:t>
      </w:r>
      <w:r w:rsidR="00957A70">
        <w:rPr>
          <w:i/>
          <w:iCs/>
        </w:rPr>
        <w:t>A previsão decorre de recomendação nesse sentido constante no Acórdão 1207/2024 - TCU - Plenário, em sede de Consulta formulada pela Ministra de Estado da Gestão e da Inovação em Serviços Públicos:</w:t>
      </w:r>
    </w:p>
    <w:p w14:paraId="46FC94BB" w14:textId="77777777" w:rsidR="00957A70" w:rsidRDefault="00957A70" w:rsidP="00957A70">
      <w:pPr>
        <w:pStyle w:val="Textodecomentrio"/>
      </w:pPr>
    </w:p>
    <w:p w14:paraId="483C5B61" w14:textId="77777777" w:rsidR="00957A70" w:rsidRDefault="00957A70" w:rsidP="00957A70">
      <w:pPr>
        <w:pStyle w:val="Textodecomentrio"/>
      </w:pPr>
      <w:r>
        <w:rPr>
          <w:i/>
          <w:iCs/>
        </w:rPr>
        <w:t>"9.2.4. constitui motivo para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comment>
  <w:comment w:id="34" w:author="Autor" w:initials="A">
    <w:p w14:paraId="68C47782" w14:textId="2E46D6DC" w:rsidR="00957A70" w:rsidRDefault="001A3D4D" w:rsidP="00957A70">
      <w:pPr>
        <w:pStyle w:val="Textodecomentrio"/>
      </w:pPr>
      <w:r>
        <w:rPr>
          <w:rStyle w:val="Refdecomentrio"/>
        </w:rPr>
        <w:annotationRef/>
      </w:r>
      <w:r w:rsidR="00957A70">
        <w:rPr>
          <w:b/>
          <w:bCs/>
          <w:i/>
          <w:iCs/>
        </w:rPr>
        <w:t>Nota Explicativa:</w:t>
      </w:r>
      <w:r w:rsidR="00957A70">
        <w:t xml:space="preserve"> </w:t>
      </w:r>
      <w:r w:rsidR="00957A70">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5429990E" w14:textId="77777777" w:rsidR="00957A70" w:rsidRDefault="00957A70" w:rsidP="00957A70">
      <w:pPr>
        <w:pStyle w:val="Textodecomentrio"/>
      </w:pPr>
      <w:r>
        <w:rPr>
          <w:i/>
          <w:iCs/>
        </w:rPr>
        <w:t> </w:t>
      </w:r>
    </w:p>
    <w:p w14:paraId="5AE19E54" w14:textId="77777777" w:rsidR="00957A70" w:rsidRDefault="00957A70" w:rsidP="00957A70">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C83DA1B" w14:textId="77777777" w:rsidR="00957A70" w:rsidRDefault="00957A70" w:rsidP="00957A70">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957A70" w:rsidRDefault="00957A70" w:rsidP="00957A70">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35" w:author="Autor" w:initials="A">
    <w:p w14:paraId="0FEC34DC" w14:textId="4D3EB7DB" w:rsidR="00655841" w:rsidRDefault="00655841" w:rsidP="00655841">
      <w:pPr>
        <w:pStyle w:val="Textodecomentrio"/>
      </w:pPr>
      <w:r>
        <w:rPr>
          <w:rStyle w:val="Refdecomentrio"/>
        </w:rPr>
        <w:annotationRef/>
      </w:r>
      <w:r>
        <w:rPr>
          <w:b/>
          <w:bCs/>
          <w:i/>
          <w:iCs/>
          <w:color w:val="000000"/>
        </w:rPr>
        <w:t>Nota Explicativa:</w:t>
      </w:r>
      <w:r>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36" w:author="Autor" w:initials="A">
    <w:p w14:paraId="4EDA32F3" w14:textId="77777777" w:rsidR="00655841" w:rsidRDefault="00655841" w:rsidP="00655841">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23E170AA" w14:textId="77777777" w:rsidR="00655841" w:rsidRDefault="00655841" w:rsidP="00655841">
      <w:pPr>
        <w:pStyle w:val="Textodecomentrio"/>
      </w:pPr>
      <w:r>
        <w:rPr>
          <w:i/>
          <w:iCs/>
          <w:color w:val="000000"/>
        </w:rPr>
        <w:t xml:space="preserve">(cf. Boletim de Jurisprudência n.º 244, sessões 6 e 7 de novembro de 2018). Consta do referido Acórdão, nesse sentido, que: </w:t>
      </w:r>
    </w:p>
    <w:p w14:paraId="1AAC022D" w14:textId="77777777" w:rsidR="00655841" w:rsidRDefault="00655841" w:rsidP="00655841">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7" w:author="Autor" w:initials="A">
    <w:p w14:paraId="3C656CC2" w14:textId="77777777" w:rsidR="00EA6632" w:rsidRDefault="002F2F20" w:rsidP="00EA6632">
      <w:pPr>
        <w:pStyle w:val="Textodecomentrio"/>
      </w:pPr>
      <w:r>
        <w:rPr>
          <w:rStyle w:val="Refdecomentrio"/>
        </w:rPr>
        <w:annotationRef/>
      </w:r>
      <w:r w:rsidR="00EA6632">
        <w:rPr>
          <w:b/>
          <w:bCs/>
          <w:i/>
          <w:iCs/>
        </w:rPr>
        <w:t>Nota Explicativa</w:t>
      </w:r>
      <w:r w:rsidR="00EA6632">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EA6632">
        <w:rPr>
          <w:i/>
          <w:iCs/>
          <w:u w:val="single"/>
        </w:rPr>
        <w:t>dispensada a assinatura de testemunhas quando sua integridade for conferida por provedor de assinatura</w:t>
      </w:r>
      <w:r w:rsidR="00EA6632">
        <w:rPr>
          <w:i/>
          <w:iCs/>
        </w:rPr>
        <w:t>”.</w:t>
      </w:r>
    </w:p>
    <w:p w14:paraId="1A0A35F5" w14:textId="77777777" w:rsidR="00EA6632" w:rsidRDefault="00EA6632" w:rsidP="00EA6632">
      <w:pPr>
        <w:pStyle w:val="Textodecomentrio"/>
      </w:pPr>
    </w:p>
    <w:p w14:paraId="718E3C5F" w14:textId="77777777" w:rsidR="00EA6632" w:rsidRDefault="00EA6632" w:rsidP="00EA6632">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016035" w15:done="0"/>
  <w15:commentEx w15:paraId="2B9BAE3F" w15:done="0"/>
  <w15:commentEx w15:paraId="3BCD60D6" w15:done="0"/>
  <w15:commentEx w15:paraId="078EB74C"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09553642" w15:done="0"/>
  <w15:commentEx w15:paraId="7A2FB82F" w15:done="0"/>
  <w15:commentEx w15:paraId="13B9EB26" w15:done="0"/>
  <w15:commentEx w15:paraId="5E7EBEE2" w15:done="0"/>
  <w15:commentEx w15:paraId="74300946" w15:done="0"/>
  <w15:commentEx w15:paraId="2EB6D49B" w15:done="0"/>
  <w15:commentEx w15:paraId="09783188" w15:done="0"/>
  <w15:commentEx w15:paraId="483C5B61" w15:done="0"/>
  <w15:commentEx w15:paraId="68E8D2A4" w15:done="0"/>
  <w15:commentEx w15:paraId="0FEC34DC" w15:done="0"/>
  <w15:commentEx w15:paraId="1AAC022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016035" w16cid:durableId="274C210D"/>
  <w16cid:commentId w16cid:paraId="2B9BAE3F" w16cid:durableId="274C2430"/>
  <w16cid:commentId w16cid:paraId="3BCD60D6" w16cid:durableId="33423186"/>
  <w16cid:commentId w16cid:paraId="078EB74C" w16cid:durableId="3D2D85A0"/>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09553642" w16cid:durableId="37E509B8"/>
  <w16cid:commentId w16cid:paraId="7A2FB82F" w16cid:durableId="274C4090"/>
  <w16cid:commentId w16cid:paraId="13B9EB26" w16cid:durableId="274C423A"/>
  <w16cid:commentId w16cid:paraId="5E7EBEE2" w16cid:durableId="274C4221"/>
  <w16cid:commentId w16cid:paraId="74300946" w16cid:durableId="274C473C"/>
  <w16cid:commentId w16cid:paraId="2EB6D49B" w16cid:durableId="286193B3"/>
  <w16cid:commentId w16cid:paraId="09783188" w16cid:durableId="11DF9E6F"/>
  <w16cid:commentId w16cid:paraId="483C5B61" w16cid:durableId="2ADC6591"/>
  <w16cid:commentId w16cid:paraId="68E8D2A4" w16cid:durableId="7C8AA647"/>
  <w16cid:commentId w16cid:paraId="0FEC34DC" w16cid:durableId="274B0ABA"/>
  <w16cid:commentId w16cid:paraId="1AAC022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B1D78" w14:textId="77777777" w:rsidR="001A0E4F" w:rsidRDefault="001A0E4F">
      <w:r>
        <w:separator/>
      </w:r>
    </w:p>
  </w:endnote>
  <w:endnote w:type="continuationSeparator" w:id="0">
    <w:p w14:paraId="430F97ED" w14:textId="77777777" w:rsidR="001A0E4F" w:rsidRDefault="001A0E4F">
      <w:r>
        <w:continuationSeparator/>
      </w:r>
    </w:p>
  </w:endnote>
  <w:endnote w:type="continuationNotice" w:id="1">
    <w:p w14:paraId="7DD5CF02" w14:textId="77777777" w:rsidR="001A0E4F" w:rsidRDefault="001A0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075AC" w14:textId="77777777" w:rsidR="001A0E4F" w:rsidRDefault="001A0E4F">
      <w:r>
        <w:separator/>
      </w:r>
    </w:p>
  </w:footnote>
  <w:footnote w:type="continuationSeparator" w:id="0">
    <w:p w14:paraId="416E346C" w14:textId="77777777" w:rsidR="001A0E4F" w:rsidRDefault="001A0E4F">
      <w:r>
        <w:continuationSeparator/>
      </w:r>
    </w:p>
  </w:footnote>
  <w:footnote w:type="continuationNotice" w:id="1">
    <w:p w14:paraId="4B72685C" w14:textId="77777777" w:rsidR="001A0E4F" w:rsidRDefault="001A0E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EB4A49C"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1E93"/>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0E4F"/>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E7A"/>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02E"/>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1AD8"/>
    <w:rsid w:val="00782E3B"/>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870"/>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B67"/>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620"/>
    <w:rsid w:val="00EC6827"/>
    <w:rsid w:val="00EC6D38"/>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6D"/>
    <w:rsid w:val="00EF2B66"/>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C1A"/>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leis/lcp/lcp116.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8666cons.htm" TargetMode="External"/><Relationship Id="rId5" Type="http://schemas.openxmlformats.org/officeDocument/2006/relationships/hyperlink" Target="https://www.planalto.gov.br/ccivil_03/_ato2015-2018/2018/lei/l13709.htm" TargetMode="External"/><Relationship Id="rId4" Type="http://schemas.openxmlformats.org/officeDocument/2006/relationships/hyperlink" Target="https://www.planalto.gov.br/ccivil_03/constituicao/constituicao.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5550</Words>
  <Characters>29972</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2025-08-27T11:04:00Z</dcterms:created>
  <dcterms:modified xsi:type="dcterms:W3CDTF">2026-02-03T20:25:00Z</dcterms:modified>
</cp:coreProperties>
</file>